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49" w:rsidRPr="006B6ADF" w:rsidRDefault="00E92449" w:rsidP="00E92449">
      <w:pPr>
        <w:pStyle w:val="FR1"/>
        <w:spacing w:line="360" w:lineRule="auto"/>
        <w:ind w:left="0" w:firstLine="539"/>
        <w:rPr>
          <w:rFonts w:ascii="Arial" w:hAnsi="Arial" w:cs="Arial"/>
          <w:b/>
          <w:szCs w:val="32"/>
        </w:rPr>
      </w:pPr>
      <w:r w:rsidRPr="006B6ADF">
        <w:rPr>
          <w:rFonts w:ascii="Arial" w:hAnsi="Arial" w:cs="Arial"/>
          <w:b/>
          <w:szCs w:val="32"/>
        </w:rPr>
        <w:t>ОТЧЕТЕН ДОКЛАД</w:t>
      </w:r>
    </w:p>
    <w:p w:rsidR="00E92449" w:rsidRPr="006B6ADF" w:rsidRDefault="00E92449" w:rsidP="00E92449">
      <w:pPr>
        <w:spacing w:line="360" w:lineRule="auto"/>
        <w:ind w:firstLine="539"/>
        <w:jc w:val="center"/>
        <w:rPr>
          <w:rFonts w:ascii="Arial" w:hAnsi="Arial" w:cs="Arial"/>
          <w:b/>
          <w:smallCaps/>
          <w:noProof/>
          <w:sz w:val="28"/>
          <w:szCs w:val="28"/>
          <w:lang w:val="bg-BG"/>
        </w:rPr>
      </w:pPr>
      <w:r w:rsidRPr="006B6ADF">
        <w:rPr>
          <w:rFonts w:ascii="Arial" w:hAnsi="Arial" w:cs="Arial"/>
          <w:b/>
          <w:smallCaps/>
          <w:sz w:val="28"/>
          <w:szCs w:val="28"/>
          <w:lang w:val="bg-BG"/>
        </w:rPr>
        <w:t xml:space="preserve">за работата на Районен </w:t>
      </w:r>
      <w:r w:rsidRPr="006B6ADF">
        <w:rPr>
          <w:rFonts w:ascii="Arial" w:hAnsi="Arial" w:cs="Arial"/>
          <w:b/>
          <w:smallCaps/>
          <w:noProof/>
          <w:sz w:val="28"/>
          <w:szCs w:val="28"/>
          <w:lang w:val="bg-BG"/>
        </w:rPr>
        <w:t xml:space="preserve">съд </w:t>
      </w:r>
      <w:r w:rsidR="00C16FDF">
        <w:rPr>
          <w:rFonts w:ascii="Arial" w:hAnsi="Arial" w:cs="Arial"/>
          <w:b/>
          <w:smallCaps/>
          <w:noProof/>
          <w:sz w:val="28"/>
          <w:szCs w:val="28"/>
          <w:lang w:val="bg-BG"/>
        </w:rPr>
        <w:t>–</w:t>
      </w:r>
      <w:r w:rsidRPr="006B6ADF">
        <w:rPr>
          <w:rFonts w:ascii="Arial" w:hAnsi="Arial" w:cs="Arial"/>
          <w:b/>
          <w:smallCaps/>
          <w:noProof/>
          <w:sz w:val="28"/>
          <w:szCs w:val="28"/>
          <w:lang w:val="bg-BG"/>
        </w:rPr>
        <w:t xml:space="preserve"> Първомай</w:t>
      </w:r>
    </w:p>
    <w:p w:rsidR="00E92449" w:rsidRPr="006B6ADF" w:rsidRDefault="00E92449" w:rsidP="00E92449">
      <w:pPr>
        <w:spacing w:line="360" w:lineRule="auto"/>
        <w:ind w:firstLine="539"/>
        <w:jc w:val="center"/>
        <w:rPr>
          <w:rFonts w:ascii="Arial" w:hAnsi="Arial" w:cs="Arial"/>
          <w:b/>
          <w:smallCaps/>
          <w:sz w:val="28"/>
          <w:szCs w:val="28"/>
          <w:lang w:val="bg-BG"/>
        </w:rPr>
      </w:pPr>
      <w:r w:rsidRPr="006B6ADF">
        <w:rPr>
          <w:rFonts w:ascii="Arial" w:hAnsi="Arial" w:cs="Arial"/>
          <w:b/>
          <w:smallCaps/>
          <w:sz w:val="28"/>
          <w:szCs w:val="28"/>
          <w:lang w:val="bg-BG"/>
        </w:rPr>
        <w:t>през</w:t>
      </w:r>
      <w:r w:rsidRPr="006B6ADF">
        <w:rPr>
          <w:rFonts w:ascii="Arial" w:hAnsi="Arial" w:cs="Arial"/>
          <w:b/>
          <w:smallCaps/>
          <w:noProof/>
          <w:sz w:val="28"/>
          <w:szCs w:val="28"/>
          <w:lang w:val="bg-BG"/>
        </w:rPr>
        <w:t xml:space="preserve"> 20</w:t>
      </w:r>
      <w:r w:rsidR="000C6D56" w:rsidRPr="006B6ADF">
        <w:rPr>
          <w:rFonts w:ascii="Arial" w:hAnsi="Arial" w:cs="Arial"/>
          <w:b/>
          <w:smallCaps/>
          <w:noProof/>
          <w:sz w:val="28"/>
          <w:szCs w:val="28"/>
          <w:lang w:val="bg-BG"/>
        </w:rPr>
        <w:t>2</w:t>
      </w:r>
      <w:r w:rsidR="00C16FDF">
        <w:rPr>
          <w:rFonts w:ascii="Arial" w:hAnsi="Arial" w:cs="Arial"/>
          <w:b/>
          <w:smallCaps/>
          <w:noProof/>
          <w:sz w:val="28"/>
          <w:szCs w:val="28"/>
          <w:lang w:val="bg-BG"/>
        </w:rPr>
        <w:t>2</w:t>
      </w:r>
      <w:r w:rsidRPr="006B6ADF">
        <w:rPr>
          <w:rFonts w:ascii="Arial" w:hAnsi="Arial" w:cs="Arial"/>
          <w:b/>
          <w:smallCaps/>
          <w:noProof/>
          <w:sz w:val="28"/>
          <w:szCs w:val="28"/>
          <w:lang w:val="bg-BG"/>
        </w:rPr>
        <w:t xml:space="preserve"> </w:t>
      </w:r>
      <w:r w:rsidRPr="006B6ADF">
        <w:rPr>
          <w:rFonts w:ascii="Arial" w:hAnsi="Arial" w:cs="Arial"/>
          <w:b/>
          <w:smallCaps/>
          <w:sz w:val="28"/>
          <w:szCs w:val="28"/>
          <w:lang w:val="bg-BG"/>
        </w:rPr>
        <w:t>год</w:t>
      </w:r>
      <w:r w:rsidRPr="006B6ADF">
        <w:rPr>
          <w:rFonts w:ascii="Arial" w:hAnsi="Arial" w:cs="Arial"/>
          <w:b/>
          <w:smallCaps/>
          <w:noProof/>
          <w:sz w:val="28"/>
          <w:szCs w:val="28"/>
          <w:lang w:val="bg-BG"/>
        </w:rPr>
        <w:t>и</w:t>
      </w:r>
      <w:r w:rsidRPr="006B6ADF">
        <w:rPr>
          <w:rFonts w:ascii="Arial" w:hAnsi="Arial" w:cs="Arial"/>
          <w:b/>
          <w:smallCaps/>
          <w:sz w:val="28"/>
          <w:szCs w:val="28"/>
          <w:lang w:val="bg-BG"/>
        </w:rPr>
        <w:t>на</w:t>
      </w:r>
    </w:p>
    <w:p w:rsidR="006D16DA" w:rsidRPr="006B6ADF" w:rsidRDefault="006D16DA" w:rsidP="006D16DA">
      <w:pPr>
        <w:pStyle w:val="1"/>
        <w:spacing w:line="240" w:lineRule="auto"/>
        <w:ind w:right="1094" w:firstLine="567"/>
        <w:rPr>
          <w:b/>
          <w:smallCaps/>
          <w:sz w:val="28"/>
          <w:szCs w:val="28"/>
        </w:rPr>
      </w:pPr>
      <w:r w:rsidRPr="006B6ADF">
        <w:rPr>
          <w:b/>
          <w:smallCaps/>
          <w:sz w:val="28"/>
          <w:szCs w:val="28"/>
        </w:rPr>
        <w:t>Увод</w:t>
      </w:r>
    </w:p>
    <w:p w:rsidR="00E92449" w:rsidRPr="006B6ADF" w:rsidRDefault="00E92449" w:rsidP="006F5621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Като орган на съдебната власт Районен съд – Първомай осъществява правораздаването в съдебния район, включващ 17 населени места в община Първомай – град Първомай (11 621 жители) и селата Караджалово, Бяла река, Езерово, Воден, Православен, Драгойново, Буково, Искра, Брягово, Татарево, Градина, Крушево, Дълбок извор, Виница, Поройна и Добри дол (с общо 10953 жители) – по данни към 31.12.2021 година на Националния статистически институт, т.е. правораздаването за 22574 жители на общината се осъществява от двама магистрати с администрация от 9 служители по щат. Работата на съда е насочена към защитата на правата и законните интереси на гражданите, юридическите лица и държавата, към точното и еднакво прилагане на законите спрямо всички.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Върху броя и характера на образуваните в съда дела влияние оказват спецификата на социално-икономическите условия и процеси в съдебния район и страната.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През отчетната 2022 година се работи в обстановка на продължаване на реформата в съдебната система с оглед на повишаването на професионализма, отчетността и ефективността във връзка с хармонизиране на националното право с правото на Европейския съюз. Приоритетни задачи в работата на Районен съд - Първомай като структурно звено от съдебната система в страната продължават да бъдат:</w:t>
      </w:r>
    </w:p>
    <w:p w:rsidR="00C16FDF" w:rsidRPr="00C16FDF" w:rsidRDefault="00C16FDF" w:rsidP="00C16FDF">
      <w:pPr>
        <w:numPr>
          <w:ilvl w:val="0"/>
          <w:numId w:val="5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к</w:t>
      </w:r>
      <w:r w:rsidRPr="00C16FDF">
        <w:rPr>
          <w:rFonts w:ascii="Arial" w:hAnsi="Arial" w:cs="Arial"/>
          <w:bCs/>
          <w:sz w:val="24"/>
          <w:szCs w:val="24"/>
          <w:lang w:val="bg-BG"/>
        </w:rPr>
        <w:t>ачественото и срочното решаване на постъпилите и образуваните в съда дела;</w:t>
      </w:r>
    </w:p>
    <w:p w:rsidR="00C16FDF" w:rsidRPr="00C16FDF" w:rsidRDefault="00C16FDF" w:rsidP="00C16FDF">
      <w:pPr>
        <w:numPr>
          <w:ilvl w:val="0"/>
          <w:numId w:val="5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C16FDF">
        <w:rPr>
          <w:rFonts w:ascii="Arial" w:hAnsi="Arial" w:cs="Arial"/>
          <w:bCs/>
          <w:sz w:val="24"/>
          <w:szCs w:val="24"/>
          <w:lang w:val="bg-BG"/>
        </w:rPr>
        <w:t>цялостното качествено и своевременно съдебно-административно обслужване на гражданите;</w:t>
      </w:r>
    </w:p>
    <w:p w:rsidR="00C16FDF" w:rsidRPr="00C16FDF" w:rsidRDefault="00C16FDF" w:rsidP="00C16FDF">
      <w:pPr>
        <w:numPr>
          <w:ilvl w:val="0"/>
          <w:numId w:val="5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C16FDF">
        <w:rPr>
          <w:rFonts w:ascii="Arial" w:hAnsi="Arial" w:cs="Arial"/>
          <w:bCs/>
          <w:sz w:val="24"/>
          <w:szCs w:val="24"/>
          <w:lang w:val="bg-BG"/>
        </w:rPr>
        <w:t>законосъобразното и ефективното изразходване на финансовите средства;</w:t>
      </w:r>
    </w:p>
    <w:p w:rsidR="00C16FDF" w:rsidRPr="00C16FDF" w:rsidRDefault="00C16FDF" w:rsidP="00C16FDF">
      <w:pPr>
        <w:numPr>
          <w:ilvl w:val="0"/>
          <w:numId w:val="5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C16FDF">
        <w:rPr>
          <w:rFonts w:ascii="Arial" w:hAnsi="Arial" w:cs="Arial"/>
          <w:bCs/>
          <w:sz w:val="24"/>
          <w:szCs w:val="24"/>
          <w:lang w:val="bg-BG"/>
        </w:rPr>
        <w:t>създаването на равни възможности за професионална изява и развитие на кадрите;</w:t>
      </w:r>
    </w:p>
    <w:p w:rsidR="00C16FDF" w:rsidRPr="00C16FDF" w:rsidRDefault="00C16FDF" w:rsidP="00C16FDF">
      <w:pPr>
        <w:numPr>
          <w:ilvl w:val="0"/>
          <w:numId w:val="5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bCs/>
          <w:sz w:val="24"/>
          <w:szCs w:val="24"/>
          <w:lang w:val="bg-BG"/>
        </w:rPr>
        <w:t>стриктното съблюдаване на изискванията за защита на личните данни и класифицираната информация;</w:t>
      </w:r>
    </w:p>
    <w:p w:rsidR="00C16FDF" w:rsidRPr="00C16FDF" w:rsidRDefault="00C16FDF" w:rsidP="00C16FDF">
      <w:pPr>
        <w:numPr>
          <w:ilvl w:val="0"/>
          <w:numId w:val="5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bCs/>
          <w:sz w:val="24"/>
          <w:szCs w:val="24"/>
          <w:lang w:val="bg-BG"/>
        </w:rPr>
        <w:t>стриктното съблюдаване на установения вътрешен ред.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Настоящият отчетен доклад е изготвен в изпълнение на чл. 80, ал. 1, т. 12 от Закона за съдебната власт, съгласно Решение на Висшия съдебен съвет от 13.12.2010 година (Протокол № 44 от заседание на Комисията по правните въпроси на ВСС), Указания с писмо изх. № 91-00-009 / 19.01.2010 година на Председателя на Комисията по правните въпроси към ВСС, Указания с писмо изх. № 634 / 13.01.2011 година, писмо изх. № 1105 / 18.01.2013 година и Писмо № 1522 / 30.01.2014 година на Председателя на Окръжен съд – Пловдив.</w:t>
      </w:r>
    </w:p>
    <w:p w:rsidR="007B5C28" w:rsidRPr="006B6ADF" w:rsidRDefault="007B5C28" w:rsidP="00242365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</w:p>
    <w:p w:rsidR="006D16DA" w:rsidRPr="006B6ADF" w:rsidRDefault="006D16DA" w:rsidP="006D16DA">
      <w:pPr>
        <w:pStyle w:val="1"/>
        <w:spacing w:line="240" w:lineRule="auto"/>
        <w:ind w:right="1094" w:firstLine="567"/>
        <w:rPr>
          <w:b/>
          <w:smallCaps/>
          <w:sz w:val="28"/>
          <w:szCs w:val="28"/>
        </w:rPr>
      </w:pPr>
      <w:r w:rsidRPr="006B6ADF">
        <w:rPr>
          <w:rFonts w:cs="Arial"/>
          <w:b/>
          <w:smallCaps/>
          <w:sz w:val="28"/>
          <w:szCs w:val="28"/>
        </w:rPr>
        <w:t>1. Кадрова обезпеченост на съда</w:t>
      </w:r>
    </w:p>
    <w:p w:rsidR="00D84223" w:rsidRPr="006B6ADF" w:rsidRDefault="00D84223" w:rsidP="00D84223">
      <w:pPr>
        <w:ind w:firstLine="540"/>
        <w:rPr>
          <w:rFonts w:ascii="Arial" w:hAnsi="Arial" w:cs="Arial"/>
          <w:b/>
          <w:smallCaps/>
          <w:sz w:val="10"/>
          <w:szCs w:val="10"/>
          <w:lang w:val="bg-BG"/>
        </w:rPr>
      </w:pPr>
    </w:p>
    <w:p w:rsidR="006D16DA" w:rsidRPr="006B6ADF" w:rsidRDefault="006D16DA" w:rsidP="006D16DA">
      <w:pPr>
        <w:pStyle w:val="1"/>
        <w:spacing w:line="240" w:lineRule="auto"/>
        <w:ind w:right="1094" w:firstLine="567"/>
        <w:rPr>
          <w:rFonts w:cs="Arial"/>
          <w:b/>
          <w:smallCaps/>
          <w:sz w:val="24"/>
          <w:szCs w:val="24"/>
        </w:rPr>
      </w:pPr>
      <w:r w:rsidRPr="006B6ADF">
        <w:rPr>
          <w:rFonts w:cs="Arial"/>
          <w:b/>
          <w:smallCaps/>
          <w:sz w:val="24"/>
          <w:szCs w:val="24"/>
        </w:rPr>
        <w:t>1.1. Съдии, държавен съдебен изпълнител, съдия по вписванията</w:t>
      </w:r>
    </w:p>
    <w:p w:rsidR="00D84223" w:rsidRPr="006B6ADF" w:rsidRDefault="00D84223" w:rsidP="00D84223">
      <w:pPr>
        <w:spacing w:line="360" w:lineRule="auto"/>
        <w:ind w:firstLine="567"/>
        <w:jc w:val="both"/>
        <w:rPr>
          <w:rFonts w:ascii="Arial" w:hAnsi="Arial"/>
          <w:sz w:val="10"/>
          <w:szCs w:val="10"/>
          <w:lang w:val="bg-BG"/>
        </w:rPr>
      </w:pP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В Районен съд – Първомай по щатно разписание има двама магистрати, един от които е председател, един държавен съдебен изпълнител и един съдия по вписванията. Съдия Радина Хаджикирева (</w:t>
      </w:r>
      <w:r w:rsidRPr="00C16FDF">
        <w:rPr>
          <w:rFonts w:ascii="Arial" w:hAnsi="Arial" w:cs="Arial"/>
          <w:i/>
          <w:sz w:val="24"/>
          <w:szCs w:val="24"/>
          <w:lang w:val="bg-BG"/>
        </w:rPr>
        <w:t>административен ръководител – председател</w:t>
      </w:r>
      <w:r w:rsidRPr="00C16FDF">
        <w:rPr>
          <w:rFonts w:ascii="Arial" w:hAnsi="Arial" w:cs="Arial"/>
          <w:sz w:val="24"/>
          <w:szCs w:val="24"/>
          <w:lang w:val="bg-BG"/>
        </w:rPr>
        <w:t>) оглавява първи съдебен състав, а съдия София Монева – втори.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Разпределението на делата се извършва съобразно поредността на постъпването им според принципа на случайния подбор чрез електронно разпределяне между титулярите на съдебните състави.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 xml:space="preserve">При определяне на процентното отношение на броя дела, които следва да се разгледат от всеки един съдия докладчик, Председателят на съда се ръководи от </w:t>
      </w:r>
      <w:r w:rsidRPr="00C16FDF">
        <w:rPr>
          <w:rFonts w:ascii="Arial" w:hAnsi="Arial" w:cs="Arial"/>
          <w:sz w:val="24"/>
          <w:szCs w:val="24"/>
          <w:lang w:val="bg-BG"/>
        </w:rPr>
        <w:lastRenderedPageBreak/>
        <w:t>постъпилите през предходния отчетен период, които са: за 2019 година - 303 наказателни, в т.ч. административнонаказателни производства, и 724 граждански, от които 452 заповедни производства, за 2020 година – 305 наказателни, в т.ч. административнонаказателни производства, и 560 граждански, от които 332 заповедни производства, за 2021 година – 225 наказателни, в т.ч. административнонаказателни производства, и 747 граждански, от които 443 заповедни производства,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 xml:space="preserve">Делата, образувани от постъпващите книжа, се разпределят между двама съдии, като съдия Спасимир Здравчев (командирован да изпълнява длъжността </w:t>
      </w:r>
      <w:r w:rsidRPr="00C16FDF">
        <w:rPr>
          <w:rFonts w:ascii="Arial" w:hAnsi="Arial" w:cs="Arial"/>
          <w:i/>
          <w:sz w:val="24"/>
          <w:szCs w:val="24"/>
          <w:lang w:val="bg-BG"/>
        </w:rPr>
        <w:t xml:space="preserve">съдия </w:t>
      </w:r>
      <w:r w:rsidRPr="00C16FDF">
        <w:rPr>
          <w:rFonts w:ascii="Arial" w:hAnsi="Arial" w:cs="Arial"/>
          <w:sz w:val="24"/>
          <w:szCs w:val="24"/>
          <w:lang w:val="bg-BG"/>
        </w:rPr>
        <w:t xml:space="preserve">в Районен съд – Първомай на свободен щат, считано от 18.12.2017 година до заемане на свободния щат за </w:t>
      </w:r>
      <w:r w:rsidRPr="00C16FDF">
        <w:rPr>
          <w:rFonts w:ascii="Arial" w:hAnsi="Arial" w:cs="Arial"/>
          <w:i/>
          <w:sz w:val="24"/>
          <w:szCs w:val="24"/>
          <w:lang w:val="bg-BG"/>
        </w:rPr>
        <w:t>административен ръководител – председател</w:t>
      </w:r>
      <w:r w:rsidRPr="00C16FDF">
        <w:rPr>
          <w:rFonts w:ascii="Arial" w:hAnsi="Arial" w:cs="Arial"/>
          <w:sz w:val="24"/>
          <w:szCs w:val="24"/>
          <w:lang w:val="bg-BG"/>
        </w:rPr>
        <w:t xml:space="preserve"> на Районен съд – Първомай на 01.08.2022 година) поема основно разглеждането на наказателните дела, а съдия София Монева – на гражданските. След 01.08.2022 г. броят на всички дела се разпределя поравно между съдия Радина Хаджикирева и съдия София Монева.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През 2019 година, през 2020 година, през 2021 година и през 2022 година (със Заповед № 1 / 02.01.2019 година, Заповед № 178 / 31.12.2019 година, и Заповед № 176 / 29.12.2020 година и Заповед № 179 / 20.12.2021 година на и. ф. Председател на Районен съд – Първомай) делата, образувани от постъпващите в съда книжа, се разпределят между съдиите при спазване на принципа за случаен избор в процентно съотношение, както следва: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8"/>
        <w:gridCol w:w="1540"/>
        <w:gridCol w:w="1837"/>
      </w:tblGrid>
      <w:tr w:rsidR="00C16FDF" w:rsidRPr="00C16FDF" w:rsidTr="00C16FDF">
        <w:trPr>
          <w:trHeight w:val="802"/>
          <w:jc w:val="center"/>
        </w:trPr>
        <w:tc>
          <w:tcPr>
            <w:tcW w:w="564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16FDF" w:rsidRPr="00C16FDF" w:rsidRDefault="00C16FDF" w:rsidP="00C16FDF">
            <w:pPr>
              <w:spacing w:line="26" w:lineRule="atLeast"/>
              <w:jc w:val="right"/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C16FDF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съдия</w:t>
            </w:r>
          </w:p>
          <w:p w:rsidR="00C16FDF" w:rsidRPr="00C16FDF" w:rsidRDefault="00C16FDF" w:rsidP="00C16FDF">
            <w:pPr>
              <w:spacing w:line="26" w:lineRule="atLeas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16FDF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вид дело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line="26" w:lineRule="atLeast"/>
              <w:ind w:right="-147" w:hanging="105"/>
              <w:jc w:val="center"/>
              <w:rPr>
                <w:rFonts w:ascii="Arial" w:hAnsi="Arial" w:cs="Arial"/>
                <w:smallCaps/>
                <w:sz w:val="24"/>
                <w:szCs w:val="24"/>
                <w:lang w:val="bg-BG"/>
              </w:rPr>
            </w:pPr>
            <w:r w:rsidRPr="00C16FDF">
              <w:rPr>
                <w:rFonts w:ascii="Arial" w:hAnsi="Arial" w:cs="Arial"/>
                <w:smallCaps/>
                <w:sz w:val="24"/>
                <w:szCs w:val="24"/>
                <w:lang w:val="bg-BG"/>
              </w:rPr>
              <w:t>Спасимир Здравчев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line="26" w:lineRule="atLeast"/>
              <w:ind w:right="9"/>
              <w:jc w:val="center"/>
              <w:rPr>
                <w:rFonts w:ascii="Arial" w:hAnsi="Arial" w:cs="Arial"/>
                <w:smallCaps/>
                <w:sz w:val="24"/>
                <w:szCs w:val="24"/>
                <w:lang w:val="bg-BG"/>
              </w:rPr>
            </w:pPr>
            <w:r w:rsidRPr="00C16FDF">
              <w:rPr>
                <w:rFonts w:ascii="Arial" w:hAnsi="Arial" w:cs="Arial"/>
                <w:smallCaps/>
                <w:sz w:val="24"/>
                <w:szCs w:val="24"/>
                <w:lang w:val="bg-BG"/>
              </w:rPr>
              <w:t>София Монева</w:t>
            </w:r>
          </w:p>
        </w:tc>
      </w:tr>
      <w:tr w:rsidR="00C16FDF" w:rsidRPr="00C16FDF" w:rsidTr="00C16FDF">
        <w:trPr>
          <w:jc w:val="center"/>
        </w:trPr>
        <w:tc>
          <w:tcPr>
            <w:tcW w:w="5648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Граждански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ind w:right="318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-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ind w:right="318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100 %</w:t>
            </w:r>
          </w:p>
        </w:tc>
      </w:tr>
      <w:tr w:rsidR="00C16FDF" w:rsidRPr="00C16FDF" w:rsidTr="00C16FDF">
        <w:trPr>
          <w:jc w:val="center"/>
        </w:trPr>
        <w:tc>
          <w:tcPr>
            <w:tcW w:w="5648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Заповедно производство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ind w:right="318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100 %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ind w:right="318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100 %</w:t>
            </w:r>
          </w:p>
        </w:tc>
      </w:tr>
      <w:tr w:rsidR="00C16FDF" w:rsidRPr="00C16FDF" w:rsidTr="00C16FDF">
        <w:trPr>
          <w:jc w:val="center"/>
        </w:trPr>
        <w:tc>
          <w:tcPr>
            <w:tcW w:w="5648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Наказателни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ind w:right="318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100 %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ind w:right="318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-</w:t>
            </w:r>
          </w:p>
        </w:tc>
      </w:tr>
    </w:tbl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От 01.08.2022 година по Заповед № 119 от същата дата делата, образувани от постъпващите в съда книжа, се разпределят между съдиите при спазване на принципа за случаен избор в процентно съотношение, както следва: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1698"/>
        <w:gridCol w:w="1812"/>
      </w:tblGrid>
      <w:tr w:rsidR="00C16FDF" w:rsidRPr="00C16FDF" w:rsidTr="00C16FDF">
        <w:trPr>
          <w:trHeight w:val="802"/>
          <w:jc w:val="center"/>
        </w:trPr>
        <w:tc>
          <w:tcPr>
            <w:tcW w:w="551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16FDF" w:rsidRPr="00C16FDF" w:rsidRDefault="00C16FDF" w:rsidP="00C16FDF">
            <w:pPr>
              <w:spacing w:line="26" w:lineRule="atLeast"/>
              <w:jc w:val="right"/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C16FDF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съдия</w:t>
            </w:r>
          </w:p>
          <w:p w:rsidR="00C16FDF" w:rsidRPr="00C16FDF" w:rsidRDefault="00C16FDF" w:rsidP="00C16FDF">
            <w:pPr>
              <w:spacing w:line="26" w:lineRule="atLeas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16FDF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вид дело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line="26" w:lineRule="atLeast"/>
              <w:ind w:right="-147" w:hanging="105"/>
              <w:jc w:val="center"/>
              <w:rPr>
                <w:rFonts w:ascii="Arial" w:hAnsi="Arial" w:cs="Arial"/>
                <w:smallCaps/>
                <w:sz w:val="24"/>
                <w:szCs w:val="24"/>
                <w:lang w:val="bg-BG"/>
              </w:rPr>
            </w:pPr>
            <w:r w:rsidRPr="00C16FDF">
              <w:rPr>
                <w:rFonts w:ascii="Arial" w:hAnsi="Arial" w:cs="Arial"/>
                <w:smallCaps/>
                <w:sz w:val="24"/>
                <w:szCs w:val="24"/>
                <w:lang w:val="bg-BG"/>
              </w:rPr>
              <w:t>Радина Хаджикирева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line="26" w:lineRule="atLeast"/>
              <w:ind w:right="9"/>
              <w:jc w:val="center"/>
              <w:rPr>
                <w:rFonts w:ascii="Arial" w:hAnsi="Arial" w:cs="Arial"/>
                <w:smallCaps/>
                <w:sz w:val="24"/>
                <w:szCs w:val="24"/>
                <w:lang w:val="bg-BG"/>
              </w:rPr>
            </w:pPr>
            <w:r w:rsidRPr="00C16FDF">
              <w:rPr>
                <w:rFonts w:ascii="Arial" w:hAnsi="Arial" w:cs="Arial"/>
                <w:smallCaps/>
                <w:sz w:val="24"/>
                <w:szCs w:val="24"/>
                <w:lang w:val="bg-BG"/>
              </w:rPr>
              <w:t>София Монева</w:t>
            </w:r>
          </w:p>
        </w:tc>
      </w:tr>
      <w:tr w:rsidR="00C16FDF" w:rsidRPr="00C16FDF" w:rsidTr="00C16FDF">
        <w:trPr>
          <w:jc w:val="center"/>
        </w:trPr>
        <w:tc>
          <w:tcPr>
            <w:tcW w:w="5515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Граждански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ind w:right="318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100 %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ind w:right="318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100 %</w:t>
            </w:r>
          </w:p>
        </w:tc>
      </w:tr>
      <w:tr w:rsidR="00C16FDF" w:rsidRPr="00C16FDF" w:rsidTr="00C16FDF">
        <w:trPr>
          <w:jc w:val="center"/>
        </w:trPr>
        <w:tc>
          <w:tcPr>
            <w:tcW w:w="5515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Заповедно производство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ind w:right="318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100 %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ind w:right="318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100 %</w:t>
            </w:r>
          </w:p>
        </w:tc>
      </w:tr>
      <w:tr w:rsidR="00C16FDF" w:rsidRPr="00C16FDF" w:rsidTr="00C16FDF">
        <w:trPr>
          <w:jc w:val="center"/>
        </w:trPr>
        <w:tc>
          <w:tcPr>
            <w:tcW w:w="5515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Наказателни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ind w:right="318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100 %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60" w:after="60" w:line="26" w:lineRule="atLeast"/>
              <w:ind w:right="318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100 %</w:t>
            </w:r>
          </w:p>
        </w:tc>
      </w:tr>
    </w:tbl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C16FDF" w:rsidRDefault="00C16FDF" w:rsidP="00C16FDF">
      <w:pPr>
        <w:ind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Със същата Заповед е разписана процедура и за разпределение на дела по дежурство.</w:t>
      </w:r>
    </w:p>
    <w:p w:rsidR="00C16FDF" w:rsidRPr="00C16FDF" w:rsidRDefault="00C16FDF" w:rsidP="00C16FDF">
      <w:pPr>
        <w:ind w:firstLine="539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При посоченото процентно разпределение през 2019 година от общо 1027 постъпили дела в Районен съд – Първомай на съдия Спасимир Здравчев са разпределени 512 дела, а на съдия София Монева – 515 дела, през 2020 година от общо 865 постъпили дела в Районен съд – Първомай на съдия Спасимир Здравчев са разпределени 446 дела, а на съдия София Монева – 419 дела, през 2021 година от общо 972 постъпили дела в Районен съд – Първомай на съдия Спасимир Здравчев са разпределени 433 дела, а на съдия София Монева – 539 дела, а през 2022 година от общо 839 постъпили дела в Районен съд – Първомай на съдия Спасимир Здравчев са разпределени 180 дела, на съдия Радина Хаджикирева – 223, на съдия София Монева – 436 дела.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В Районен съд – Първомай от 06.01.2004 година Съдия по вписванията е Даниела Терзиева, а от 26.11.2001 година Държавен съдебен изпълнител – Росица Благоева.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C16FDF">
        <w:rPr>
          <w:rFonts w:ascii="Arial" w:hAnsi="Arial" w:cs="Arial"/>
          <w:sz w:val="24"/>
          <w:szCs w:val="24"/>
          <w:lang w:val="bg-BG" w:eastAsia="en-US"/>
        </w:rPr>
        <w:lastRenderedPageBreak/>
        <w:t xml:space="preserve">Съгласно т. 3.2. </w:t>
      </w:r>
      <w:bookmarkStart w:id="0" w:name="OLE_LINK1"/>
      <w:r w:rsidRPr="00C16FDF">
        <w:rPr>
          <w:rFonts w:ascii="Arial" w:hAnsi="Arial" w:cs="Arial"/>
          <w:sz w:val="24"/>
          <w:szCs w:val="24"/>
          <w:lang w:val="bg-BG" w:eastAsia="en-US"/>
        </w:rPr>
        <w:t>от Решение по Протокол № 48 / 28.11.2017 година на Съдийската колегия на Висшия съдебен съвет</w:t>
      </w:r>
      <w:bookmarkEnd w:id="0"/>
      <w:r w:rsidRPr="00C16FDF">
        <w:rPr>
          <w:rFonts w:ascii="Arial" w:hAnsi="Arial" w:cs="Arial"/>
          <w:sz w:val="24"/>
          <w:szCs w:val="24"/>
          <w:lang w:val="bg-BG" w:eastAsia="en-US"/>
        </w:rPr>
        <w:t xml:space="preserve">, на основание чл. 175, ал. 4, изречение 2 във връзка с чл. 168, ал. 7 от ЗСВ от Закона за съдебната власт в изпълнение на Решение на Съдийската колегия по Протокол № 45 / 07.11.2017 година съдия София Монева е определена за изпълняващ функциите </w:t>
      </w:r>
      <w:r w:rsidRPr="00C16FDF">
        <w:rPr>
          <w:rFonts w:ascii="Arial" w:hAnsi="Arial" w:cs="Arial"/>
          <w:i/>
          <w:sz w:val="24"/>
          <w:szCs w:val="24"/>
          <w:lang w:val="bg-BG" w:eastAsia="en-US"/>
        </w:rPr>
        <w:t>административен ръководител – председател</w:t>
      </w:r>
      <w:r w:rsidRPr="00C16FDF">
        <w:rPr>
          <w:rFonts w:ascii="Arial" w:hAnsi="Arial" w:cs="Arial"/>
          <w:sz w:val="24"/>
          <w:szCs w:val="24"/>
          <w:lang w:val="bg-BG" w:eastAsia="en-US"/>
        </w:rPr>
        <w:t xml:space="preserve"> на Районен съд – Първомай, считано от 16.12.2017 година до встъпване в длъжност на нов административен ръководител. В </w:t>
      </w:r>
      <w:r w:rsidRPr="00C16FDF">
        <w:rPr>
          <w:rFonts w:ascii="Arial" w:hAnsi="Arial" w:cs="Arial"/>
          <w:sz w:val="24"/>
          <w:szCs w:val="24"/>
          <w:lang w:val="bg-BG"/>
        </w:rPr>
        <w:t xml:space="preserve">изпълнение на Решение по т. 3 от Протокол № 28 / 12.07.2022 година на Съдийската колегия на Висшия съдебен съвет съдия Радина Хаджикирева от 01.08.2022 година встъпва в длъжност </w:t>
      </w:r>
      <w:r w:rsidRPr="00C16FDF">
        <w:rPr>
          <w:rFonts w:ascii="Arial" w:hAnsi="Arial" w:cs="Arial"/>
          <w:i/>
          <w:sz w:val="24"/>
          <w:szCs w:val="24"/>
          <w:lang w:val="bg-BG"/>
        </w:rPr>
        <w:t>административен ръководител – председател</w:t>
      </w:r>
      <w:r w:rsidRPr="00C16FDF">
        <w:rPr>
          <w:rFonts w:ascii="Arial" w:hAnsi="Arial" w:cs="Arial"/>
          <w:sz w:val="24"/>
          <w:szCs w:val="24"/>
          <w:lang w:val="bg-BG"/>
        </w:rPr>
        <w:t xml:space="preserve"> на Районен съд – Първомай.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 xml:space="preserve">Със Заповед № ЛС 1002 / 18.12.2017 година на Председателя на Окръжен съд – Пловдив </w:t>
      </w:r>
      <w:r w:rsidRPr="00C16FDF">
        <w:rPr>
          <w:rFonts w:ascii="Arial" w:hAnsi="Arial" w:cs="Arial"/>
          <w:sz w:val="24"/>
          <w:szCs w:val="24"/>
          <w:lang w:val="bg-BG" w:eastAsia="en-US"/>
        </w:rPr>
        <w:t xml:space="preserve">съдия Спасимир Здравчев </w:t>
      </w:r>
      <w:r w:rsidRPr="00C16FDF">
        <w:rPr>
          <w:rFonts w:ascii="Arial" w:hAnsi="Arial" w:cs="Arial"/>
          <w:sz w:val="24"/>
          <w:szCs w:val="24"/>
          <w:lang w:val="bg-BG"/>
        </w:rPr>
        <w:t xml:space="preserve">е командирован да изпълнява длъжността </w:t>
      </w:r>
      <w:r w:rsidRPr="00C16FDF">
        <w:rPr>
          <w:rFonts w:ascii="Arial" w:hAnsi="Arial" w:cs="Arial"/>
          <w:i/>
          <w:sz w:val="24"/>
          <w:szCs w:val="24"/>
          <w:lang w:val="bg-BG"/>
        </w:rPr>
        <w:t xml:space="preserve">съдия </w:t>
      </w:r>
      <w:r w:rsidRPr="00C16FDF">
        <w:rPr>
          <w:rFonts w:ascii="Arial" w:hAnsi="Arial" w:cs="Arial"/>
          <w:sz w:val="24"/>
          <w:szCs w:val="24"/>
          <w:lang w:val="bg-BG"/>
        </w:rPr>
        <w:t xml:space="preserve">в Районен съд – Първомай на свободен щат, считано от 18.12.2017 година до заемане на свободния щат за </w:t>
      </w:r>
      <w:r w:rsidRPr="00C16FDF">
        <w:rPr>
          <w:rFonts w:ascii="Arial" w:hAnsi="Arial" w:cs="Arial"/>
          <w:i/>
          <w:sz w:val="24"/>
          <w:szCs w:val="24"/>
          <w:lang w:val="bg-BG"/>
        </w:rPr>
        <w:t>административен ръководител – председател</w:t>
      </w:r>
      <w:r w:rsidRPr="00C16FDF">
        <w:rPr>
          <w:rFonts w:ascii="Arial" w:hAnsi="Arial" w:cs="Arial"/>
          <w:sz w:val="24"/>
          <w:szCs w:val="24"/>
          <w:lang w:val="bg-BG"/>
        </w:rPr>
        <w:t xml:space="preserve"> на Районен съд – Първомай на 01.08.2022 година.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През отчетния период липсват наказани съдии по реда на Закона за съдебната власт, както и такива, спрямо които е приложен чл. 327 от Закона за съдебната власт.</w:t>
      </w:r>
    </w:p>
    <w:p w:rsidR="00C16FDF" w:rsidRPr="00C16FDF" w:rsidRDefault="00C16FDF" w:rsidP="00C16FDF">
      <w:pPr>
        <w:ind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 xml:space="preserve">Съдия Спасимир Здравчев е с ранг </w:t>
      </w:r>
      <w:r w:rsidRPr="00C16FDF">
        <w:rPr>
          <w:rFonts w:ascii="Arial" w:hAnsi="Arial" w:cs="Arial"/>
          <w:i/>
          <w:sz w:val="24"/>
          <w:szCs w:val="24"/>
          <w:lang w:val="bg-BG"/>
        </w:rPr>
        <w:t xml:space="preserve">съдия във ВКС и ВАС </w:t>
      </w:r>
      <w:r w:rsidRPr="00C16FDF">
        <w:rPr>
          <w:rFonts w:ascii="Arial" w:hAnsi="Arial" w:cs="Arial"/>
          <w:sz w:val="24"/>
          <w:szCs w:val="24"/>
          <w:lang w:val="bg-BG"/>
        </w:rPr>
        <w:t>(с Решение по Протокол № 13 / 28.03.2017 година на Съдийската колегия на Висшия съдебен съвет), за него за периода 04.10.2014 година – 04.10.2019 година е проведено извънредно атестиране</w:t>
      </w:r>
      <w:r w:rsidRPr="00C16FD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основание чл. 196, ал. 1, т. 4, във връзка с чл. 197, ал. 5, т. 1 от Закона за съдебната власт и </w:t>
      </w:r>
      <w:r w:rsidRPr="00C16FDF">
        <w:rPr>
          <w:rFonts w:ascii="Arial" w:hAnsi="Arial" w:cs="Arial"/>
          <w:sz w:val="24"/>
          <w:szCs w:val="24"/>
          <w:lang w:val="bg-BG"/>
        </w:rPr>
        <w:t>със свое Решение по т. 14.2. от Протокол № 42 / 01.12.2020 година на основание чл. 206, ал. 1 от Закона за съдебната власт Висшият съдебен съвет приема комплексна оценка „Много добра“.</w:t>
      </w:r>
    </w:p>
    <w:p w:rsidR="00C16FDF" w:rsidRPr="00C16FDF" w:rsidRDefault="00C16FDF" w:rsidP="00C16FDF">
      <w:pPr>
        <w:ind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 xml:space="preserve">Съдия София Монева е с ранг </w:t>
      </w:r>
      <w:r w:rsidRPr="00C16FDF">
        <w:rPr>
          <w:rFonts w:ascii="Arial" w:hAnsi="Arial" w:cs="Arial"/>
          <w:i/>
          <w:sz w:val="24"/>
          <w:szCs w:val="24"/>
          <w:lang w:val="bg-BG"/>
        </w:rPr>
        <w:t xml:space="preserve">съдия в ОС </w:t>
      </w:r>
      <w:r w:rsidRPr="00C16FDF">
        <w:rPr>
          <w:rFonts w:ascii="Arial" w:hAnsi="Arial" w:cs="Arial"/>
          <w:sz w:val="24"/>
          <w:szCs w:val="24"/>
          <w:lang w:val="bg-BG"/>
        </w:rPr>
        <w:t>(с Решение по Протокол № 27 / 05.07.2022 година на Съдийската колегия на Висшия съдебен съвет). За нея за периода 25.04.2014 година – 25.04.2019 година е проведено атестиране на основание чл. 196, т. 2 от Закона за съдебната власт</w:t>
      </w:r>
      <w:r w:rsidRPr="00C16FD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и </w:t>
      </w:r>
      <w:r w:rsidRPr="00C16FDF">
        <w:rPr>
          <w:rFonts w:ascii="Arial" w:hAnsi="Arial" w:cs="Arial"/>
          <w:sz w:val="24"/>
          <w:szCs w:val="24"/>
          <w:lang w:val="bg-BG"/>
        </w:rPr>
        <w:t>със свое Решение по т. 26 от Протокол № 16 / 18.05.2021 година на основание чл. 206, ал. 1 от Закона за съдебната власт Висшият съдебен съвет приема комплексна оценка „Много добра“, съдията придобива статут на несменяемост на основание чл. 207, ал. 1 от Закона на съдебната власт.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Съгласно Решение по т. 18 от Протокол № 22 / 31.05.2022 година на Съдийската колегия на Висшия съдебен съвет на основание чл. 196, ал. 1, т. 2 от Закона за съдебната власт е проведено атестиране за придобиване на статут на несменяемост на съдия Радина Хаджикирева, на основание чл. 206, ал. 1 от Закона за съдебната власт е приета комплексна оценка „Много добра“ и от датата на вземане на решението съдия Хаджикирева придобива статут на несменяемост на основание чл. 207, ал. 1 от Закона на съдебната власт.</w:t>
      </w:r>
    </w:p>
    <w:p w:rsidR="00D84223" w:rsidRPr="006B6ADF" w:rsidRDefault="00D84223" w:rsidP="00D8422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</w:p>
    <w:p w:rsidR="006D16DA" w:rsidRPr="006B6ADF" w:rsidRDefault="006D16DA" w:rsidP="006D16DA">
      <w:pPr>
        <w:pStyle w:val="1"/>
        <w:spacing w:line="240" w:lineRule="auto"/>
        <w:ind w:right="1094" w:firstLine="567"/>
        <w:rPr>
          <w:rFonts w:cs="Arial"/>
          <w:b/>
          <w:smallCaps/>
          <w:sz w:val="24"/>
          <w:szCs w:val="24"/>
        </w:rPr>
      </w:pPr>
      <w:r w:rsidRPr="006B6ADF">
        <w:rPr>
          <w:rFonts w:cs="Arial"/>
          <w:b/>
          <w:smallCaps/>
          <w:sz w:val="24"/>
          <w:szCs w:val="24"/>
        </w:rPr>
        <w:t>1.2. Съдебна администрация</w:t>
      </w:r>
    </w:p>
    <w:p w:rsidR="00D84223" w:rsidRPr="006B6ADF" w:rsidRDefault="00D84223" w:rsidP="00D84223">
      <w:pPr>
        <w:spacing w:line="360" w:lineRule="auto"/>
        <w:ind w:firstLine="567"/>
        <w:jc w:val="both"/>
        <w:rPr>
          <w:rFonts w:ascii="Arial" w:hAnsi="Arial"/>
          <w:sz w:val="10"/>
          <w:szCs w:val="10"/>
          <w:lang w:val="bg-BG"/>
        </w:rPr>
      </w:pPr>
    </w:p>
    <w:p w:rsidR="00C16FDF" w:rsidRPr="00C16FDF" w:rsidRDefault="00C16FDF" w:rsidP="00C16FDF">
      <w:pPr>
        <w:pStyle w:val="firstline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</w:rPr>
      </w:pPr>
      <w:r w:rsidRPr="00C16FDF">
        <w:rPr>
          <w:rFonts w:ascii="Arial" w:hAnsi="Arial" w:cs="Arial"/>
          <w:color w:val="auto"/>
        </w:rPr>
        <w:t>Щатното разписание на Районен съд – Първомай включва 10 щатни бройки за съдебни служители, заети през периода от 2019 година до 14.05.2020 година.</w:t>
      </w:r>
    </w:p>
    <w:p w:rsidR="00C16FDF" w:rsidRPr="00C16FDF" w:rsidRDefault="00C16FDF" w:rsidP="00C16FDF">
      <w:pPr>
        <w:pStyle w:val="a9"/>
        <w:ind w:firstLine="567"/>
        <w:jc w:val="both"/>
        <w:rPr>
          <w:rFonts w:cs="Arial"/>
          <w:smallCaps w:val="0"/>
          <w:sz w:val="24"/>
          <w:szCs w:val="24"/>
        </w:rPr>
      </w:pPr>
      <w:r w:rsidRPr="00C16FDF">
        <w:rPr>
          <w:rFonts w:cs="Arial"/>
          <w:smallCaps w:val="0"/>
          <w:sz w:val="24"/>
          <w:szCs w:val="24"/>
        </w:rPr>
        <w:t>От 01.03.2014 година</w:t>
      </w:r>
      <w:r w:rsidRPr="00C16FDF">
        <w:rPr>
          <w:rFonts w:cs="Arial"/>
          <w:sz w:val="24"/>
          <w:szCs w:val="24"/>
        </w:rPr>
        <w:t xml:space="preserve"> </w:t>
      </w:r>
      <w:r w:rsidRPr="00C16FDF">
        <w:rPr>
          <w:rFonts w:cs="Arial"/>
          <w:smallCaps w:val="0"/>
          <w:sz w:val="24"/>
          <w:szCs w:val="24"/>
        </w:rPr>
        <w:t xml:space="preserve">Атанаска Гаджева-Иванова заема длъжността </w:t>
      </w:r>
      <w:r w:rsidRPr="00C16FDF">
        <w:rPr>
          <w:rFonts w:cs="Arial"/>
          <w:i/>
          <w:smallCaps w:val="0"/>
          <w:sz w:val="24"/>
          <w:szCs w:val="24"/>
        </w:rPr>
        <w:t>административен секретар</w:t>
      </w:r>
      <w:r w:rsidRPr="00C16FDF">
        <w:rPr>
          <w:rFonts w:cs="Arial"/>
          <w:smallCaps w:val="0"/>
          <w:sz w:val="24"/>
          <w:szCs w:val="24"/>
        </w:rPr>
        <w:t xml:space="preserve">, от 02.07.2014 година Нина Колева – </w:t>
      </w:r>
      <w:r w:rsidRPr="00C16FDF">
        <w:rPr>
          <w:rFonts w:cs="Arial"/>
          <w:i/>
          <w:smallCaps w:val="0"/>
          <w:sz w:val="24"/>
          <w:szCs w:val="24"/>
        </w:rPr>
        <w:t>съдебен деловодител архивар</w:t>
      </w:r>
      <w:r w:rsidRPr="00C16FDF">
        <w:rPr>
          <w:rFonts w:cs="Arial"/>
          <w:smallCaps w:val="0"/>
          <w:sz w:val="24"/>
          <w:szCs w:val="24"/>
        </w:rPr>
        <w:t xml:space="preserve">, Мария Запрянова – </w:t>
      </w:r>
      <w:r w:rsidRPr="00C16FDF">
        <w:rPr>
          <w:rFonts w:cs="Arial"/>
          <w:i/>
          <w:smallCaps w:val="0"/>
          <w:sz w:val="24"/>
          <w:szCs w:val="24"/>
        </w:rPr>
        <w:t>съдебен деловодител</w:t>
      </w:r>
      <w:r w:rsidRPr="00C16FDF">
        <w:rPr>
          <w:rFonts w:cs="Arial"/>
          <w:smallCaps w:val="0"/>
          <w:sz w:val="24"/>
          <w:szCs w:val="24"/>
        </w:rPr>
        <w:t xml:space="preserve"> и ѝ е вменено изпълнението на функциите на деловодител в Съдебноизпълнителната служба. През 2015 година от месец април като съдебен секретар е назначена Венета Хубенова, от месец декември като </w:t>
      </w:r>
      <w:r w:rsidRPr="00C16FDF">
        <w:rPr>
          <w:rFonts w:cs="Arial"/>
          <w:i/>
          <w:smallCaps w:val="0"/>
          <w:sz w:val="24"/>
          <w:szCs w:val="24"/>
        </w:rPr>
        <w:t>работник, поддръжка сгради</w:t>
      </w:r>
      <w:r w:rsidRPr="00C16FDF">
        <w:rPr>
          <w:rFonts w:cs="Arial"/>
          <w:smallCaps w:val="0"/>
          <w:sz w:val="24"/>
          <w:szCs w:val="24"/>
        </w:rPr>
        <w:t xml:space="preserve"> – Христо Ников, от месец февруари 2016 година като </w:t>
      </w:r>
      <w:r w:rsidRPr="00C16FDF">
        <w:rPr>
          <w:rFonts w:cs="Arial"/>
          <w:i/>
          <w:smallCaps w:val="0"/>
          <w:sz w:val="24"/>
          <w:szCs w:val="24"/>
        </w:rPr>
        <w:t>съдебен деловодител</w:t>
      </w:r>
      <w:r w:rsidRPr="00C16FDF">
        <w:rPr>
          <w:rFonts w:cs="Arial"/>
          <w:smallCaps w:val="0"/>
          <w:sz w:val="24"/>
          <w:szCs w:val="24"/>
        </w:rPr>
        <w:t xml:space="preserve"> – Елена Дамянова, а от месец март 2017 година като </w:t>
      </w:r>
      <w:r w:rsidRPr="00C16FDF">
        <w:rPr>
          <w:rFonts w:cs="Arial"/>
          <w:i/>
          <w:smallCaps w:val="0"/>
          <w:sz w:val="24"/>
          <w:szCs w:val="24"/>
        </w:rPr>
        <w:t>съдебен деловодител – регистратор</w:t>
      </w:r>
      <w:r w:rsidRPr="00C16FDF">
        <w:rPr>
          <w:rFonts w:cs="Arial"/>
          <w:smallCaps w:val="0"/>
          <w:sz w:val="24"/>
          <w:szCs w:val="24"/>
        </w:rPr>
        <w:t xml:space="preserve"> – Атанаска Цветкова. След трансформация на длъжности от началото на 2017 година Петя Монева изпълнява длъжността </w:t>
      </w:r>
      <w:r w:rsidRPr="00C16FDF">
        <w:rPr>
          <w:rFonts w:cs="Arial"/>
          <w:i/>
          <w:smallCaps w:val="0"/>
          <w:sz w:val="24"/>
          <w:szCs w:val="24"/>
        </w:rPr>
        <w:t>служител „Човешки ресурси“</w:t>
      </w:r>
      <w:r w:rsidRPr="00C16FDF">
        <w:rPr>
          <w:rFonts w:cs="Arial"/>
          <w:smallCaps w:val="0"/>
          <w:sz w:val="24"/>
          <w:szCs w:val="24"/>
        </w:rPr>
        <w:t xml:space="preserve">, а Ирина Йорданова – </w:t>
      </w:r>
      <w:r w:rsidRPr="00C16FDF">
        <w:rPr>
          <w:rFonts w:cs="Arial"/>
          <w:i/>
          <w:smallCaps w:val="0"/>
          <w:sz w:val="24"/>
          <w:szCs w:val="24"/>
        </w:rPr>
        <w:t>счетоводител</w:t>
      </w:r>
      <w:r w:rsidRPr="00C16FDF">
        <w:rPr>
          <w:rFonts w:cs="Arial"/>
          <w:smallCaps w:val="0"/>
          <w:sz w:val="24"/>
          <w:szCs w:val="24"/>
        </w:rPr>
        <w:t>.</w:t>
      </w:r>
    </w:p>
    <w:p w:rsidR="00C16FDF" w:rsidRPr="00C16FDF" w:rsidRDefault="00C16FDF" w:rsidP="00C16FDF">
      <w:pPr>
        <w:pStyle w:val="firstline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</w:rPr>
      </w:pPr>
      <w:r w:rsidRPr="00C16FDF">
        <w:rPr>
          <w:rFonts w:ascii="Arial" w:hAnsi="Arial" w:cs="Arial"/>
          <w:color w:val="auto"/>
        </w:rPr>
        <w:t xml:space="preserve">Поради придобиване на право на пенсия за осигурителен стаж и възраст по чл. 68 от Кодекса за социално осигуряване са прекратени трудовите правоотношения със счетоводителя Ирина Йорданова (27.03.2020 година) и деловодителя Мария </w:t>
      </w:r>
      <w:r w:rsidRPr="00C16FDF">
        <w:rPr>
          <w:rFonts w:ascii="Arial" w:hAnsi="Arial" w:cs="Arial"/>
          <w:color w:val="auto"/>
        </w:rPr>
        <w:lastRenderedPageBreak/>
        <w:t>Запрянова (18.06.2021 година) и след проведени конкурси на свободните щатове са назначени съответно Елена Велева и Милена Иванова.</w:t>
      </w:r>
    </w:p>
    <w:p w:rsidR="00C16FDF" w:rsidRPr="00C16FDF" w:rsidRDefault="00C16FDF" w:rsidP="00C16FDF">
      <w:pPr>
        <w:ind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 xml:space="preserve">Съгласно Решение по т. 23.1. от Протокол № 14 / 28.04.2020 година на Съдийската колегия на Висшия съдебен съвет, </w:t>
      </w:r>
      <w:r w:rsidRPr="00C16FD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с което на основание чл. 30, ал. 5, т. 8 от Закона за съдебната власт е съкратена една заета щатна бройка за длъжност </w:t>
      </w:r>
      <w:r w:rsidRPr="00C16FDF">
        <w:rPr>
          <w:rFonts w:ascii="Arial" w:hAnsi="Arial" w:cs="Arial"/>
          <w:i/>
          <w:sz w:val="24"/>
          <w:szCs w:val="24"/>
          <w:shd w:val="clear" w:color="auto" w:fill="FFFFFF"/>
          <w:lang w:val="bg-BG"/>
        </w:rPr>
        <w:t>съдебен деловодител</w:t>
      </w:r>
      <w:r w:rsidRPr="00C16FDF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в Районен съд – Първомай</w:t>
      </w:r>
      <w:r w:rsidRPr="00C16FDF">
        <w:rPr>
          <w:rFonts w:ascii="Arial" w:hAnsi="Arial" w:cs="Arial"/>
          <w:sz w:val="24"/>
          <w:szCs w:val="24"/>
          <w:lang w:val="bg-BG"/>
        </w:rPr>
        <w:t>, от 14.05.2020 година е прекратено и трудовото правоотношение със съдебния деловодител Атанаска Цветкова на основание чл. 325, ал. 1, т. 1 от КТ, поради преназначаването ѝ като съдебен деловодител в Районен съд – Пловдив.</w:t>
      </w:r>
    </w:p>
    <w:p w:rsidR="00C16FDF" w:rsidRPr="00C16FDF" w:rsidRDefault="00C16FDF" w:rsidP="00C16FDF">
      <w:pPr>
        <w:pStyle w:val="firstline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</w:rPr>
      </w:pPr>
      <w:r w:rsidRPr="00C16FDF">
        <w:rPr>
          <w:rFonts w:ascii="Arial" w:hAnsi="Arial" w:cs="Arial"/>
          <w:color w:val="auto"/>
        </w:rPr>
        <w:t>На 31.10.2022 година на основание чл. 326 от Кодекса на труда е прекратено трудовото правоотношение на Нина Кузмова Колева, след проведен конкурс на освободената длъжност е назначена Недка Димова (на 21.12.2022 година), която от 03.01.2023 година започва изпълнението на задълженията по трудовото правоотношение.</w:t>
      </w:r>
    </w:p>
    <w:p w:rsidR="00C16FDF" w:rsidRPr="00C16FDF" w:rsidRDefault="00C16FDF" w:rsidP="00C16FDF">
      <w:pPr>
        <w:ind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От 28.10.2018 година до 11.02.2019 година съотношението на реално работещите деветима служители към двамата съдии е 4,5, а към съдиите, държавния съдебен изпълнител и съдията по вписванията – 2,25. На 11.02.2019 година е назначен деловодител по заместване и до 27.08.2019 година реално работещите десет служители се съотнасят към двамата съдии 5, а към съдиите, държавния съдебен изпълнител и съдията по вписванията – 2,5, но от 27.08.2019 година до момента реално работещите служители намаляват с един, поради ползване на продължителен отпуск по болест и платен годишен отпуск от деловодител, а след това – от 14.05.2020 година – и поради съкращаване на заета щатна бройка, т.е. отношението им към двамата съдии е 4,5, а към съдиите, държавния съдебен изпълнител и съдията по вписванията – 2,25.</w:t>
      </w:r>
    </w:p>
    <w:p w:rsidR="00C16FDF" w:rsidRPr="00C16FDF" w:rsidRDefault="00C16FDF" w:rsidP="00C16FDF">
      <w:pPr>
        <w:pStyle w:val="firstline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</w:rPr>
      </w:pPr>
      <w:r w:rsidRPr="00C16FDF">
        <w:rPr>
          <w:rFonts w:ascii="Arial" w:hAnsi="Arial" w:cs="Arial"/>
          <w:color w:val="auto"/>
        </w:rPr>
        <w:t>До края на 2022 година администрацията на Районен съд – Първомай включва още служител „Човешки ресурси“, счетоводител, трима деловодители, съдебен секретар, призовкар-чистач и работник, поддръжка сгради.</w:t>
      </w:r>
    </w:p>
    <w:p w:rsidR="00C16FDF" w:rsidRPr="00C16FDF" w:rsidRDefault="00C16FDF" w:rsidP="00C16FDF">
      <w:pPr>
        <w:pStyle w:val="a9"/>
        <w:ind w:firstLine="567"/>
        <w:jc w:val="both"/>
        <w:rPr>
          <w:rFonts w:cs="Arial"/>
          <w:smallCaps w:val="0"/>
          <w:sz w:val="24"/>
          <w:szCs w:val="24"/>
        </w:rPr>
      </w:pPr>
      <w:r w:rsidRPr="00C16FDF">
        <w:rPr>
          <w:rFonts w:cs="Arial"/>
          <w:smallCaps w:val="0"/>
          <w:sz w:val="24"/>
          <w:szCs w:val="24"/>
        </w:rPr>
        <w:t>Между служителите е налице пълната взаимна заменяемост - всеки от тях освен преките си задължения по Правилника за администрацията в съдилищата изпълнява и други функции, вменени с длъжностната му характеристика и допълнително възложени му от административния ръководител.</w:t>
      </w:r>
    </w:p>
    <w:p w:rsidR="00C16FDF" w:rsidRPr="00C16FDF" w:rsidRDefault="00C16FDF" w:rsidP="00C16FDF">
      <w:pPr>
        <w:pStyle w:val="a9"/>
        <w:ind w:firstLine="567"/>
        <w:jc w:val="both"/>
        <w:rPr>
          <w:rFonts w:cs="Arial"/>
          <w:smallCaps w:val="0"/>
          <w:sz w:val="24"/>
          <w:szCs w:val="24"/>
        </w:rPr>
      </w:pPr>
      <w:r w:rsidRPr="00C16FDF">
        <w:rPr>
          <w:rFonts w:cs="Arial"/>
          <w:smallCaps w:val="0"/>
          <w:sz w:val="24"/>
          <w:szCs w:val="24"/>
        </w:rPr>
        <w:t>Повечето от служителите в администрацията се включват при изготвяне на справки и статистически форми за дейността на съда и работата на съдиите.</w:t>
      </w:r>
    </w:p>
    <w:p w:rsidR="00C16FDF" w:rsidRPr="00C16FDF" w:rsidRDefault="00C16FDF" w:rsidP="00C16FDF">
      <w:pPr>
        <w:ind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При осъществяването на своята дейност служителите на съда се ръководят от Правилник за администрацията в съдилищата и въведените вътрешни правила, като изпълняват служебните си задължения според длъжностните си характеристики. Те се справят с работата си, тъй като са с богат опит и отлична координация помежду си.</w:t>
      </w:r>
    </w:p>
    <w:p w:rsidR="00C16FDF" w:rsidRPr="00C16FDF" w:rsidRDefault="00C16FDF" w:rsidP="00C16FDF">
      <w:pPr>
        <w:pStyle w:val="a9"/>
        <w:ind w:firstLine="567"/>
        <w:jc w:val="both"/>
        <w:rPr>
          <w:rFonts w:cs="Arial"/>
          <w:smallCaps w:val="0"/>
          <w:sz w:val="24"/>
          <w:szCs w:val="24"/>
        </w:rPr>
      </w:pPr>
      <w:r w:rsidRPr="00C16FDF">
        <w:rPr>
          <w:rFonts w:cs="Arial"/>
          <w:smallCaps w:val="0"/>
          <w:sz w:val="24"/>
          <w:szCs w:val="24"/>
        </w:rPr>
        <w:t>За добрата организация на работа на съдебната администрация и правораздавателната дейност на съда свидетелстват резултатите от извършените проверки:</w:t>
      </w:r>
    </w:p>
    <w:p w:rsidR="00C16FDF" w:rsidRPr="00C16FDF" w:rsidRDefault="00C16FDF" w:rsidP="00C16FDF">
      <w:pPr>
        <w:pStyle w:val="a9"/>
        <w:numPr>
          <w:ilvl w:val="0"/>
          <w:numId w:val="9"/>
        </w:numPr>
        <w:tabs>
          <w:tab w:val="clear" w:pos="1287"/>
          <w:tab w:val="num" w:pos="0"/>
        </w:tabs>
        <w:ind w:left="0" w:firstLine="567"/>
        <w:jc w:val="both"/>
        <w:rPr>
          <w:rFonts w:cs="Arial"/>
          <w:smallCaps w:val="0"/>
          <w:sz w:val="24"/>
          <w:szCs w:val="24"/>
        </w:rPr>
      </w:pPr>
      <w:r w:rsidRPr="00C16FDF">
        <w:rPr>
          <w:rFonts w:cs="Arial"/>
          <w:smallCaps w:val="0"/>
          <w:sz w:val="24"/>
          <w:szCs w:val="24"/>
        </w:rPr>
        <w:t xml:space="preserve">през 2020 година – по Заповед № </w:t>
      </w:r>
      <w:r w:rsidRPr="00C16FDF">
        <w:rPr>
          <w:rFonts w:eastAsia="Tahoma" w:cs="Arial"/>
          <w:smallCaps w:val="0"/>
          <w:sz w:val="24"/>
          <w:szCs w:val="24"/>
        </w:rPr>
        <w:t xml:space="preserve">ПП-20-54 / 29.09.2020 </w:t>
      </w:r>
      <w:r w:rsidRPr="00C16FDF">
        <w:rPr>
          <w:rFonts w:cs="Arial"/>
          <w:smallCaps w:val="0"/>
          <w:sz w:val="24"/>
          <w:szCs w:val="24"/>
        </w:rPr>
        <w:t>година на Главния инспектор на Инспектората към Висшия съдебен съвет;</w:t>
      </w:r>
    </w:p>
    <w:p w:rsidR="00C16FDF" w:rsidRPr="00C16FDF" w:rsidRDefault="00C16FDF" w:rsidP="00C16FDF">
      <w:pPr>
        <w:pStyle w:val="a9"/>
        <w:numPr>
          <w:ilvl w:val="0"/>
          <w:numId w:val="9"/>
        </w:numPr>
        <w:tabs>
          <w:tab w:val="clear" w:pos="1287"/>
          <w:tab w:val="num" w:pos="0"/>
        </w:tabs>
        <w:ind w:left="0" w:firstLine="567"/>
        <w:jc w:val="both"/>
        <w:rPr>
          <w:rFonts w:cs="Arial"/>
          <w:smallCaps w:val="0"/>
          <w:sz w:val="24"/>
          <w:szCs w:val="24"/>
        </w:rPr>
      </w:pPr>
      <w:r w:rsidRPr="00C16FDF">
        <w:rPr>
          <w:rFonts w:cs="Arial"/>
          <w:smallCaps w:val="0"/>
          <w:sz w:val="24"/>
          <w:szCs w:val="24"/>
        </w:rPr>
        <w:t xml:space="preserve">през 2019 година – по Заповед № </w:t>
      </w:r>
      <w:r w:rsidRPr="00C16FDF">
        <w:rPr>
          <w:rFonts w:cs="Arial"/>
          <w:sz w:val="24"/>
          <w:szCs w:val="24"/>
        </w:rPr>
        <w:t xml:space="preserve">РД 39 / 05.04.2019 </w:t>
      </w:r>
      <w:r w:rsidRPr="00C16FDF">
        <w:rPr>
          <w:rFonts w:cs="Arial"/>
          <w:smallCaps w:val="0"/>
          <w:sz w:val="24"/>
          <w:szCs w:val="24"/>
        </w:rPr>
        <w:t>година на и. ф. Председател на Окръжен съд – Пловдив.</w:t>
      </w:r>
    </w:p>
    <w:p w:rsidR="00A94299" w:rsidRPr="006B6ADF" w:rsidRDefault="00A94299">
      <w:pPr>
        <w:rPr>
          <w:rFonts w:ascii="Arial" w:hAnsi="Arial" w:cs="Arial"/>
          <w:b/>
          <w:sz w:val="24"/>
          <w:szCs w:val="24"/>
          <w:lang w:val="bg-BG"/>
        </w:rPr>
      </w:pPr>
    </w:p>
    <w:p w:rsidR="006D16DA" w:rsidRPr="006B6ADF" w:rsidRDefault="006D16DA" w:rsidP="006D16DA">
      <w:pPr>
        <w:pStyle w:val="1"/>
        <w:spacing w:line="240" w:lineRule="auto"/>
        <w:ind w:right="1094" w:firstLine="567"/>
        <w:rPr>
          <w:rFonts w:cs="Arial"/>
          <w:b/>
          <w:smallCaps/>
          <w:sz w:val="24"/>
          <w:szCs w:val="24"/>
        </w:rPr>
      </w:pPr>
      <w:r w:rsidRPr="006B6ADF">
        <w:rPr>
          <w:rFonts w:cs="Arial"/>
          <w:b/>
          <w:sz w:val="24"/>
          <w:szCs w:val="24"/>
        </w:rPr>
        <w:t xml:space="preserve">1.3. </w:t>
      </w:r>
      <w:r w:rsidRPr="006B6ADF">
        <w:rPr>
          <w:rFonts w:cs="Arial"/>
          <w:b/>
          <w:smallCaps/>
          <w:sz w:val="24"/>
          <w:szCs w:val="24"/>
        </w:rPr>
        <w:t>Становище за промени в щата</w:t>
      </w:r>
    </w:p>
    <w:p w:rsidR="00D84223" w:rsidRPr="006B6ADF" w:rsidRDefault="00D84223" w:rsidP="00D84223">
      <w:pPr>
        <w:spacing w:line="360" w:lineRule="auto"/>
        <w:ind w:firstLine="567"/>
        <w:jc w:val="both"/>
        <w:rPr>
          <w:rFonts w:ascii="Arial" w:hAnsi="Arial"/>
          <w:sz w:val="10"/>
          <w:szCs w:val="10"/>
          <w:lang w:val="bg-BG"/>
        </w:rPr>
      </w:pPr>
    </w:p>
    <w:p w:rsidR="00C16FDF" w:rsidRPr="00C16FDF" w:rsidRDefault="00C16FDF" w:rsidP="00C16FDF">
      <w:pPr>
        <w:tabs>
          <w:tab w:val="center" w:pos="0"/>
          <w:tab w:val="center" w:pos="173"/>
          <w:tab w:val="center" w:pos="4153"/>
          <w:tab w:val="right" w:pos="8306"/>
        </w:tabs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През 2022 г. не са отправяни искания до Висшия съдебен съвет за разкриването на допълнителни щатни бройки.</w:t>
      </w:r>
    </w:p>
    <w:p w:rsidR="006D16DA" w:rsidRPr="006B6ADF" w:rsidRDefault="006D16DA" w:rsidP="006D16DA">
      <w:pPr>
        <w:pStyle w:val="a4"/>
        <w:tabs>
          <w:tab w:val="center" w:pos="0"/>
          <w:tab w:val="center" w:pos="173"/>
        </w:tabs>
        <w:ind w:firstLine="540"/>
        <w:jc w:val="both"/>
        <w:rPr>
          <w:rFonts w:ascii="Arial" w:hAnsi="Arial" w:cs="Arial"/>
          <w:sz w:val="24"/>
          <w:szCs w:val="24"/>
          <w:lang w:val="bg-BG"/>
        </w:rPr>
      </w:pPr>
    </w:p>
    <w:p w:rsidR="006B6ADF" w:rsidRPr="006B6ADF" w:rsidRDefault="006B6ADF">
      <w:pPr>
        <w:rPr>
          <w:rFonts w:ascii="Arial" w:hAnsi="Arial"/>
          <w:sz w:val="24"/>
          <w:lang w:val="bg-BG"/>
        </w:rPr>
      </w:pPr>
      <w:r w:rsidRPr="006B6ADF">
        <w:rPr>
          <w:smallCaps/>
          <w:sz w:val="24"/>
        </w:rPr>
        <w:br w:type="page"/>
      </w:r>
    </w:p>
    <w:p w:rsidR="006D16DA" w:rsidRPr="006B6ADF" w:rsidRDefault="006D16DA" w:rsidP="006B6ADF">
      <w:pPr>
        <w:pStyle w:val="1"/>
        <w:spacing w:line="240" w:lineRule="auto"/>
        <w:ind w:firstLine="567"/>
        <w:rPr>
          <w:rFonts w:cs="Arial"/>
          <w:b/>
          <w:smallCaps/>
          <w:sz w:val="28"/>
          <w:szCs w:val="28"/>
        </w:rPr>
      </w:pPr>
      <w:r w:rsidRPr="006B6ADF">
        <w:rPr>
          <w:rFonts w:cs="Arial"/>
          <w:b/>
          <w:smallCaps/>
          <w:sz w:val="28"/>
          <w:szCs w:val="28"/>
        </w:rPr>
        <w:lastRenderedPageBreak/>
        <w:t>2. Анализ на движението на делата. Продължителност на разглеждането. Натовареност на съдиите</w:t>
      </w:r>
    </w:p>
    <w:p w:rsidR="00D84223" w:rsidRPr="006B6ADF" w:rsidRDefault="00D84223" w:rsidP="008C3E78">
      <w:pPr>
        <w:ind w:firstLine="567"/>
        <w:jc w:val="both"/>
        <w:rPr>
          <w:rFonts w:ascii="Arial" w:hAnsi="Arial"/>
          <w:sz w:val="10"/>
          <w:szCs w:val="10"/>
          <w:lang w:val="bg-BG"/>
        </w:rPr>
      </w:pP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/>
          <w:noProof/>
          <w:sz w:val="24"/>
          <w:szCs w:val="24"/>
          <w:lang w:val="bg-BG"/>
        </w:rPr>
        <w:drawing>
          <wp:anchor distT="0" distB="0" distL="114300" distR="114300" simplePos="0" relativeHeight="251830272" behindDoc="1" locked="0" layoutInCell="1" allowOverlap="1" wp14:anchorId="5764EE76" wp14:editId="561CFCAF">
            <wp:simplePos x="0" y="0"/>
            <wp:positionH relativeFrom="column">
              <wp:posOffset>3582035</wp:posOffset>
            </wp:positionH>
            <wp:positionV relativeFrom="paragraph">
              <wp:posOffset>233045</wp:posOffset>
            </wp:positionV>
            <wp:extent cx="2638425" cy="1540510"/>
            <wp:effectExtent l="0" t="0" r="28575" b="40640"/>
            <wp:wrapTight wrapText="bothSides">
              <wp:wrapPolygon edited="0">
                <wp:start x="156" y="0"/>
                <wp:lineTo x="0" y="801"/>
                <wp:lineTo x="0" y="20834"/>
                <wp:lineTo x="624" y="21903"/>
                <wp:lineTo x="21210" y="21903"/>
                <wp:lineTo x="21366" y="21903"/>
                <wp:lineTo x="21678" y="20834"/>
                <wp:lineTo x="21678" y="801"/>
                <wp:lineTo x="21210" y="0"/>
                <wp:lineTo x="156" y="0"/>
              </wp:wrapPolygon>
            </wp:wrapTight>
            <wp:docPr id="3" name="Диагра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FDF">
        <w:rPr>
          <w:rFonts w:ascii="Arial" w:hAnsi="Arial" w:cs="Arial"/>
          <w:sz w:val="24"/>
          <w:szCs w:val="24"/>
          <w:lang w:val="bg-BG"/>
        </w:rPr>
        <w:t>Постъплението на делата през отчетната 2022 година бележи спад спрямо предишните три години – образувани са 839 дела при 927 дела за 2021 година, 865 дела за 2020 година и 1027 дела за 2019 година, като средно на месец през 2022 година постъпват 69,92 дела (81,00 дела за 2021 година, 72,08 дела за 2020 година и 85,58 дела за 2019 година), от които 17,83 наказателни (18,75 дела за 2021 година, 25,42 дела за 2020 година и 25,25 дела за 2019 година) и 52,08 граждански (62,25 дела за 2021 година, 46,67 дела за 2020 година и 60,33 дела за 2019 година).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При сравняване на четирите отчетни периода през 2022 година броят на постъпилите дела намалява с 9,49 % спрямо 2021 година, с 3 % спрямо 2020 година и с 18,31 % спрямо 2019 година.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Броят на постъпилите наказателни дела през 2021 година намалява – с 4,89 % в сравнение с 2021 година, с 29,84 % в сравнение с 2020 година и с 29,37 % в сравнение с 2019 година. Постъплението на граждански дела през 2022 година бележи спад с 16,33 % спрямо 2021 година и с 13,67 % спрямо 2019 година и ръст с 11,61 % спрямо 2020 година.</w:t>
      </w:r>
    </w:p>
    <w:p w:rsidR="006D16DA" w:rsidRPr="006B6ADF" w:rsidRDefault="006D16DA" w:rsidP="00E76214">
      <w:pPr>
        <w:ind w:firstLine="540"/>
        <w:jc w:val="both"/>
        <w:rPr>
          <w:rFonts w:ascii="Arial" w:hAnsi="Arial" w:cs="Arial"/>
          <w:b/>
          <w:smallCaps/>
          <w:lang w:val="bg-BG"/>
        </w:rPr>
      </w:pPr>
    </w:p>
    <w:p w:rsidR="006D16DA" w:rsidRPr="006B6ADF" w:rsidRDefault="006D16DA" w:rsidP="006D16DA">
      <w:pPr>
        <w:pStyle w:val="1"/>
        <w:spacing w:line="240" w:lineRule="auto"/>
        <w:ind w:right="1094" w:firstLine="567"/>
        <w:rPr>
          <w:rFonts w:cs="Arial"/>
          <w:b/>
          <w:smallCaps/>
          <w:sz w:val="24"/>
          <w:szCs w:val="24"/>
        </w:rPr>
      </w:pPr>
      <w:r w:rsidRPr="006B6ADF">
        <w:rPr>
          <w:rFonts w:cs="Arial"/>
          <w:b/>
          <w:smallCaps/>
          <w:sz w:val="24"/>
          <w:szCs w:val="24"/>
        </w:rPr>
        <w:t>2.1. Постъпили, разгледани и свършени дела</w:t>
      </w:r>
    </w:p>
    <w:p w:rsidR="00E76214" w:rsidRPr="006B6ADF" w:rsidRDefault="00E76214" w:rsidP="00E76214">
      <w:pPr>
        <w:ind w:firstLine="540"/>
        <w:rPr>
          <w:rFonts w:ascii="Arial" w:hAnsi="Arial" w:cs="Arial"/>
          <w:b/>
          <w:smallCaps/>
          <w:sz w:val="4"/>
          <w:szCs w:val="4"/>
          <w:lang w:val="bg-BG"/>
        </w:rPr>
      </w:pPr>
    </w:p>
    <w:p w:rsidR="006D16DA" w:rsidRPr="006B6ADF" w:rsidRDefault="006D16DA" w:rsidP="006D16DA">
      <w:pPr>
        <w:pStyle w:val="1"/>
        <w:spacing w:line="240" w:lineRule="auto"/>
        <w:ind w:right="1094" w:firstLine="567"/>
        <w:rPr>
          <w:rFonts w:cs="Arial"/>
          <w:b/>
          <w:smallCaps/>
          <w:sz w:val="24"/>
          <w:szCs w:val="24"/>
        </w:rPr>
      </w:pPr>
      <w:r w:rsidRPr="006B6ADF">
        <w:rPr>
          <w:rFonts w:cs="Arial"/>
          <w:b/>
          <w:smallCaps/>
          <w:sz w:val="24"/>
          <w:szCs w:val="24"/>
        </w:rPr>
        <w:t>2.1.1. Наказателни дела</w:t>
      </w:r>
    </w:p>
    <w:p w:rsidR="00D84223" w:rsidRPr="006B6ADF" w:rsidRDefault="00D84223" w:rsidP="00D84223">
      <w:pPr>
        <w:ind w:firstLine="540"/>
        <w:jc w:val="both"/>
        <w:rPr>
          <w:rFonts w:ascii="Arial" w:hAnsi="Arial" w:cs="Arial"/>
          <w:sz w:val="4"/>
          <w:szCs w:val="4"/>
          <w:lang w:val="bg-BG"/>
        </w:rPr>
      </w:pP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През 2022 година постъпват общо 214 (225 за 2021 година, 305 за 2020 година и 303 за 2019 година) наказателни дела, които заедно с несвършените към началото на отчетния период 35 (59 за 2021 година, 58 за 2020 година и 34 за 2019 година) образуват броя на делата на производство – 249 (284 за 2021 година, 363 за 2020 година и 337 за 2019 година).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92"/>
        <w:gridCol w:w="992"/>
        <w:gridCol w:w="992"/>
        <w:gridCol w:w="992"/>
      </w:tblGrid>
      <w:tr w:rsidR="00C16FDF" w:rsidRPr="00C16FDF" w:rsidTr="00C16FDF">
        <w:trPr>
          <w:jc w:val="center"/>
        </w:trPr>
        <w:tc>
          <w:tcPr>
            <w:tcW w:w="478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16FDF" w:rsidRPr="00C16FDF" w:rsidRDefault="00C16FDF" w:rsidP="00C16FDF">
            <w:pPr>
              <w:jc w:val="right"/>
              <w:rPr>
                <w:rFonts w:ascii="Arial" w:hAnsi="Arial" w:cs="Arial"/>
                <w:b/>
                <w:smallCaps/>
                <w:sz w:val="10"/>
                <w:szCs w:val="10"/>
                <w:lang w:val="bg-BG"/>
              </w:rPr>
            </w:pPr>
          </w:p>
          <w:p w:rsidR="00C16FDF" w:rsidRPr="00C16FDF" w:rsidRDefault="00C16FDF" w:rsidP="00C16FDF">
            <w:pPr>
              <w:jc w:val="right"/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C16FDF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Отчетен период</w:t>
            </w:r>
          </w:p>
          <w:p w:rsidR="00C16FDF" w:rsidRPr="00C16FDF" w:rsidRDefault="00C16FDF" w:rsidP="00C16FDF">
            <w:pPr>
              <w:rPr>
                <w:rFonts w:ascii="Arial" w:hAnsi="Arial" w:cs="Arial"/>
                <w:b/>
                <w:smallCaps/>
                <w:sz w:val="10"/>
                <w:szCs w:val="10"/>
                <w:lang w:val="bg-BG"/>
              </w:rPr>
            </w:pPr>
          </w:p>
          <w:p w:rsidR="00C16FDF" w:rsidRPr="00C16FDF" w:rsidRDefault="00C16FDF" w:rsidP="00C16FDF">
            <w:pPr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C16FDF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Наказателни дела</w:t>
            </w:r>
          </w:p>
          <w:p w:rsidR="00C16FDF" w:rsidRPr="00C16FDF" w:rsidRDefault="00C16FDF" w:rsidP="00C16FDF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16FDF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на производство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spacing w:before="100" w:after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C16FDF">
              <w:rPr>
                <w:rFonts w:ascii="Arial" w:hAnsi="Arial" w:cs="Arial"/>
                <w:b/>
                <w:sz w:val="24"/>
                <w:szCs w:val="24"/>
                <w:lang w:val="bg-BG"/>
              </w:rPr>
              <w:t>2019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spacing w:before="100" w:after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C16FDF">
              <w:rPr>
                <w:rFonts w:ascii="Arial" w:hAnsi="Arial" w:cs="Arial"/>
                <w:b/>
                <w:sz w:val="24"/>
                <w:szCs w:val="24"/>
                <w:lang w:val="bg-BG"/>
              </w:rPr>
              <w:t>2020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spacing w:before="100" w:after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C16FDF">
              <w:rPr>
                <w:rFonts w:ascii="Arial" w:hAnsi="Arial" w:cs="Arial"/>
                <w:b/>
                <w:sz w:val="24"/>
                <w:szCs w:val="24"/>
                <w:lang w:val="bg-BG"/>
              </w:rPr>
              <w:t>2021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spacing w:before="100" w:after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C16FDF">
              <w:rPr>
                <w:rFonts w:ascii="Arial" w:hAnsi="Arial" w:cs="Arial"/>
                <w:b/>
                <w:sz w:val="24"/>
                <w:szCs w:val="24"/>
                <w:lang w:val="bg-BG"/>
              </w:rPr>
              <w:t>2022</w:t>
            </w:r>
          </w:p>
        </w:tc>
      </w:tr>
      <w:tr w:rsidR="00C16FDF" w:rsidRPr="00C16FDF" w:rsidTr="00C16FDF">
        <w:trPr>
          <w:jc w:val="center"/>
        </w:trPr>
        <w:tc>
          <w:tcPr>
            <w:tcW w:w="4786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100" w:after="10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Постъпили през периода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tabs>
                <w:tab w:val="left" w:pos="0"/>
              </w:tabs>
              <w:spacing w:before="100" w:after="100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303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tabs>
                <w:tab w:val="left" w:pos="0"/>
              </w:tabs>
              <w:spacing w:before="100" w:after="100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305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tabs>
                <w:tab w:val="left" w:pos="0"/>
              </w:tabs>
              <w:spacing w:before="100" w:after="100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225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tabs>
                <w:tab w:val="left" w:pos="0"/>
              </w:tabs>
              <w:spacing w:before="100" w:after="100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214</w:t>
            </w:r>
          </w:p>
        </w:tc>
      </w:tr>
      <w:tr w:rsidR="00C16FDF" w:rsidRPr="00C16FDF" w:rsidTr="00C16FDF">
        <w:trPr>
          <w:jc w:val="center"/>
        </w:trPr>
        <w:tc>
          <w:tcPr>
            <w:tcW w:w="4786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100" w:after="10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Несвършени към началото на периода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tabs>
                <w:tab w:val="left" w:pos="0"/>
              </w:tabs>
              <w:spacing w:before="100" w:after="100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34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tabs>
                <w:tab w:val="left" w:pos="0"/>
              </w:tabs>
              <w:spacing w:before="100" w:after="100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58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tabs>
                <w:tab w:val="left" w:pos="0"/>
              </w:tabs>
              <w:spacing w:before="100" w:after="100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59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tabs>
                <w:tab w:val="left" w:pos="0"/>
              </w:tabs>
              <w:spacing w:before="100" w:after="100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35</w:t>
            </w:r>
          </w:p>
        </w:tc>
      </w:tr>
      <w:tr w:rsidR="00C16FDF" w:rsidRPr="00C16FDF" w:rsidTr="00C16FDF">
        <w:trPr>
          <w:jc w:val="center"/>
        </w:trPr>
        <w:tc>
          <w:tcPr>
            <w:tcW w:w="4786" w:type="dxa"/>
            <w:shd w:val="clear" w:color="auto" w:fill="auto"/>
            <w:vAlign w:val="center"/>
          </w:tcPr>
          <w:p w:rsidR="00C16FDF" w:rsidRPr="00C16FDF" w:rsidRDefault="00C16FDF" w:rsidP="00C16FDF">
            <w:pPr>
              <w:spacing w:before="100" w:after="100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Общо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tabs>
                <w:tab w:val="left" w:pos="0"/>
              </w:tabs>
              <w:spacing w:before="100" w:after="100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337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tabs>
                <w:tab w:val="left" w:pos="0"/>
              </w:tabs>
              <w:spacing w:before="100" w:after="100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363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tabs>
                <w:tab w:val="left" w:pos="0"/>
              </w:tabs>
              <w:spacing w:before="100" w:after="100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284</w:t>
            </w:r>
          </w:p>
        </w:tc>
        <w:tc>
          <w:tcPr>
            <w:tcW w:w="992" w:type="dxa"/>
            <w:vAlign w:val="center"/>
          </w:tcPr>
          <w:p w:rsidR="00C16FDF" w:rsidRPr="00C16FDF" w:rsidRDefault="00C16FDF" w:rsidP="00C16FDF">
            <w:pPr>
              <w:tabs>
                <w:tab w:val="left" w:pos="0"/>
              </w:tabs>
              <w:spacing w:before="100" w:after="100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16FDF">
              <w:rPr>
                <w:rFonts w:ascii="Arial" w:hAnsi="Arial" w:cs="Arial"/>
                <w:sz w:val="22"/>
                <w:szCs w:val="22"/>
                <w:lang w:val="bg-BG"/>
              </w:rPr>
              <w:t>249</w:t>
            </w:r>
          </w:p>
        </w:tc>
      </w:tr>
    </w:tbl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Постъплението на наказателните дела зависи главно от внесените прокурорски актове.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През отчетната година постъпват общо 155 прокурорски акта при 126 за 2021 година, 197 за 2020 година и 177 за 2019 година, съгласно приложената таблица:</w:t>
      </w:r>
    </w:p>
    <w:p w:rsidR="00C16FDF" w:rsidRDefault="00C16FDF">
      <w:pPr>
        <w:rPr>
          <w:rFonts w:ascii="Arial" w:hAnsi="Arial" w:cs="Arial"/>
          <w:smallCaps/>
          <w:color w:val="0000FF"/>
          <w:sz w:val="10"/>
          <w:szCs w:val="10"/>
          <w:lang w:val="bg-BG"/>
        </w:rPr>
      </w:pPr>
      <w:r>
        <w:rPr>
          <w:rFonts w:ascii="Arial" w:hAnsi="Arial" w:cs="Arial"/>
          <w:smallCaps/>
          <w:color w:val="0000FF"/>
          <w:sz w:val="10"/>
          <w:szCs w:val="10"/>
          <w:lang w:val="bg-BG"/>
        </w:rPr>
        <w:br w:type="page"/>
      </w:r>
    </w:p>
    <w:p w:rsidR="00C16FDF" w:rsidRPr="009F57EB" w:rsidRDefault="00C16FDF" w:rsidP="00C16FDF">
      <w:pPr>
        <w:ind w:firstLine="540"/>
        <w:jc w:val="center"/>
        <w:rPr>
          <w:rFonts w:ascii="Arial" w:hAnsi="Arial" w:cs="Arial"/>
          <w:smallCaps/>
          <w:sz w:val="10"/>
          <w:szCs w:val="10"/>
          <w:lang w:val="bg-BG"/>
        </w:rPr>
      </w:pPr>
    </w:p>
    <w:p w:rsidR="00C16FDF" w:rsidRPr="009F57EB" w:rsidRDefault="00C16FDF" w:rsidP="00C16FDF">
      <w:pPr>
        <w:ind w:firstLine="540"/>
        <w:jc w:val="center"/>
        <w:rPr>
          <w:rFonts w:ascii="Arial" w:hAnsi="Arial" w:cs="Arial"/>
          <w:b/>
          <w:smallCaps/>
          <w:sz w:val="24"/>
          <w:szCs w:val="24"/>
          <w:lang w:val="bg-BG"/>
        </w:rPr>
      </w:pPr>
      <w:r w:rsidRPr="009F57EB">
        <w:rPr>
          <w:rFonts w:ascii="Arial" w:hAnsi="Arial" w:cs="Arial"/>
          <w:b/>
          <w:smallCaps/>
          <w:sz w:val="24"/>
          <w:szCs w:val="24"/>
          <w:lang w:val="bg-BG"/>
        </w:rPr>
        <w:t>Образувани наказателни дела въз основа на прокурорски актове</w:t>
      </w:r>
    </w:p>
    <w:p w:rsidR="00C16FDF" w:rsidRPr="009F57EB" w:rsidRDefault="00C16FDF" w:rsidP="00C16FDF">
      <w:pPr>
        <w:ind w:firstLine="540"/>
        <w:jc w:val="center"/>
        <w:rPr>
          <w:rFonts w:ascii="Arial" w:hAnsi="Arial" w:cs="Arial"/>
          <w:sz w:val="10"/>
          <w:szCs w:val="10"/>
          <w:lang w:val="bg-BG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791"/>
        <w:gridCol w:w="750"/>
        <w:gridCol w:w="750"/>
        <w:gridCol w:w="750"/>
        <w:gridCol w:w="750"/>
      </w:tblGrid>
      <w:tr w:rsidR="00C16FDF" w:rsidRPr="009F57EB" w:rsidTr="00C16FDF">
        <w:trPr>
          <w:trHeight w:val="608"/>
          <w:jc w:val="center"/>
        </w:trPr>
        <w:tc>
          <w:tcPr>
            <w:tcW w:w="6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Вид на внесения акт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2019</w:t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2020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2021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2022</w:t>
            </w:r>
          </w:p>
        </w:tc>
      </w:tr>
      <w:tr w:rsidR="00C16FDF" w:rsidRPr="009F57EB" w:rsidTr="00C16FDF">
        <w:trPr>
          <w:jc w:val="center"/>
        </w:trPr>
        <w:tc>
          <w:tcPr>
            <w:tcW w:w="665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16FDF" w:rsidRPr="009F57EB" w:rsidRDefault="00C16FDF" w:rsidP="00C16FDF">
            <w:pPr>
              <w:jc w:val="both"/>
              <w:rPr>
                <w:rFonts w:ascii="Arial" w:hAnsi="Arial" w:cs="Arial"/>
                <w:sz w:val="23"/>
                <w:szCs w:val="23"/>
                <w:lang w:val="bg-BG"/>
              </w:rPr>
            </w:pPr>
            <w:r w:rsidRPr="009F57EB">
              <w:rPr>
                <w:rFonts w:ascii="Arial" w:hAnsi="Arial" w:cs="Arial"/>
                <w:sz w:val="23"/>
                <w:szCs w:val="23"/>
                <w:lang w:val="bg-BG"/>
              </w:rPr>
              <w:t>Прокурорски акт, въз основа на който се образува НОХД (в това число и споразумение по чл. 381 от НПК)</w:t>
            </w:r>
          </w:p>
        </w:tc>
        <w:tc>
          <w:tcPr>
            <w:tcW w:w="7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101</w:t>
            </w:r>
          </w:p>
        </w:tc>
        <w:tc>
          <w:tcPr>
            <w:tcW w:w="75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104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80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75</w:t>
            </w:r>
          </w:p>
        </w:tc>
      </w:tr>
      <w:tr w:rsidR="00C16FDF" w:rsidRPr="009F57EB" w:rsidTr="00C16FDF">
        <w:trPr>
          <w:trHeight w:val="246"/>
          <w:jc w:val="center"/>
        </w:trPr>
        <w:tc>
          <w:tcPr>
            <w:tcW w:w="665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spacing w:line="30" w:lineRule="atLeast"/>
              <w:ind w:right="-114"/>
              <w:rPr>
                <w:rFonts w:ascii="Arial" w:hAnsi="Arial" w:cs="Arial"/>
                <w:sz w:val="23"/>
                <w:szCs w:val="23"/>
                <w:lang w:val="bg-BG"/>
              </w:rPr>
            </w:pPr>
            <w:r w:rsidRPr="009F57EB">
              <w:rPr>
                <w:rFonts w:ascii="Arial" w:hAnsi="Arial" w:cs="Arial"/>
                <w:sz w:val="23"/>
                <w:szCs w:val="23"/>
                <w:lang w:val="bg-BG"/>
              </w:rPr>
              <w:t>Мотивирано постановление за приложение на чл. 78а от НК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spacing w:line="30" w:lineRule="atLeast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18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spacing w:line="30" w:lineRule="atLeast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spacing w:line="30" w:lineRule="atLeast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12</w:t>
            </w:r>
          </w:p>
        </w:tc>
      </w:tr>
      <w:tr w:rsidR="00C16FDF" w:rsidRPr="009F57EB" w:rsidTr="00C16FDF">
        <w:trPr>
          <w:jc w:val="center"/>
        </w:trPr>
        <w:tc>
          <w:tcPr>
            <w:tcW w:w="867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C16FDF" w:rsidRPr="009F57EB" w:rsidRDefault="00C16FDF" w:rsidP="00C16FDF">
            <w:pPr>
              <w:tabs>
                <w:tab w:val="center" w:pos="2011"/>
              </w:tabs>
              <w:spacing w:line="27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Искане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C16FDF" w:rsidRPr="009F57EB" w:rsidRDefault="00C16FDF" w:rsidP="00C16FDF">
            <w:pPr>
              <w:rPr>
                <w:rFonts w:ascii="Arial" w:hAnsi="Arial" w:cs="Arial"/>
                <w:sz w:val="19"/>
                <w:szCs w:val="19"/>
                <w:lang w:val="bg-BG"/>
              </w:rPr>
            </w:pPr>
            <w:r w:rsidRPr="009F57EB">
              <w:rPr>
                <w:rFonts w:ascii="Arial" w:hAnsi="Arial" w:cs="Arial"/>
                <w:sz w:val="19"/>
                <w:szCs w:val="19"/>
                <w:lang w:val="bg-BG"/>
              </w:rPr>
              <w:t>за принудителни медицински мерки по Закона за здравето и чл. 89 от НК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8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4</w:t>
            </w:r>
          </w:p>
        </w:tc>
      </w:tr>
      <w:tr w:rsidR="00C16FDF" w:rsidRPr="009F57EB" w:rsidTr="00C16FDF">
        <w:trPr>
          <w:trHeight w:val="227"/>
          <w:jc w:val="center"/>
        </w:trPr>
        <w:tc>
          <w:tcPr>
            <w:tcW w:w="8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tabs>
                <w:tab w:val="center" w:pos="201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791" w:type="dxa"/>
            <w:shd w:val="clear" w:color="auto" w:fill="auto"/>
            <w:vAlign w:val="center"/>
          </w:tcPr>
          <w:p w:rsidR="00C16FDF" w:rsidRPr="009F57EB" w:rsidRDefault="00C16FDF" w:rsidP="00C16FDF">
            <w:pPr>
              <w:rPr>
                <w:rFonts w:ascii="Arial" w:hAnsi="Arial" w:cs="Arial"/>
                <w:sz w:val="19"/>
                <w:szCs w:val="19"/>
                <w:lang w:val="bg-BG"/>
              </w:rPr>
            </w:pPr>
            <w:r w:rsidRPr="009F57EB">
              <w:rPr>
                <w:rFonts w:ascii="Arial" w:hAnsi="Arial" w:cs="Arial"/>
                <w:sz w:val="19"/>
                <w:szCs w:val="19"/>
                <w:lang w:val="bg-BG"/>
              </w:rPr>
              <w:t>за групиране – чл. 25 във връзка с чл. 23 от НК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8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</w:tr>
      <w:tr w:rsidR="00C16FDF" w:rsidRPr="009F57EB" w:rsidTr="00C16FDF">
        <w:trPr>
          <w:trHeight w:val="263"/>
          <w:jc w:val="center"/>
        </w:trPr>
        <w:tc>
          <w:tcPr>
            <w:tcW w:w="8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tabs>
                <w:tab w:val="center" w:pos="201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791" w:type="dxa"/>
            <w:shd w:val="clear" w:color="auto" w:fill="auto"/>
            <w:vAlign w:val="center"/>
          </w:tcPr>
          <w:p w:rsidR="00C16FDF" w:rsidRPr="009F57EB" w:rsidRDefault="00C16FDF" w:rsidP="00C16FDF">
            <w:pPr>
              <w:rPr>
                <w:rFonts w:ascii="Arial" w:hAnsi="Arial" w:cs="Arial"/>
                <w:sz w:val="19"/>
                <w:szCs w:val="19"/>
                <w:lang w:val="bg-BG"/>
              </w:rPr>
            </w:pPr>
            <w:r w:rsidRPr="009F57EB">
              <w:rPr>
                <w:rFonts w:ascii="Arial" w:hAnsi="Arial" w:cs="Arial"/>
                <w:sz w:val="19"/>
                <w:szCs w:val="19"/>
                <w:lang w:val="bg-BG"/>
              </w:rPr>
              <w:t>по чл. 68 от НК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-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</w:tr>
      <w:tr w:rsidR="00C16FDF" w:rsidRPr="009F57EB" w:rsidTr="00C16FDF">
        <w:trPr>
          <w:jc w:val="center"/>
        </w:trPr>
        <w:tc>
          <w:tcPr>
            <w:tcW w:w="8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tabs>
                <w:tab w:val="center" w:pos="201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791" w:type="dxa"/>
            <w:shd w:val="clear" w:color="auto" w:fill="auto"/>
            <w:vAlign w:val="center"/>
          </w:tcPr>
          <w:p w:rsidR="00C16FDF" w:rsidRPr="009F57EB" w:rsidRDefault="00C16FDF" w:rsidP="00C16FDF">
            <w:pPr>
              <w:rPr>
                <w:rFonts w:ascii="Arial" w:hAnsi="Arial" w:cs="Arial"/>
                <w:sz w:val="19"/>
                <w:szCs w:val="19"/>
                <w:lang w:val="bg-BG"/>
              </w:rPr>
            </w:pPr>
            <w:r w:rsidRPr="009F57EB">
              <w:rPr>
                <w:rFonts w:ascii="Arial" w:hAnsi="Arial" w:cs="Arial"/>
                <w:sz w:val="19"/>
                <w:szCs w:val="19"/>
                <w:lang w:val="bg-BG"/>
              </w:rPr>
              <w:t xml:space="preserve">по чл. 159 – чл. 165 от НПК </w:t>
            </w:r>
            <w:r w:rsidRPr="009F57EB">
              <w:rPr>
                <w:rFonts w:ascii="Arial" w:hAnsi="Arial" w:cs="Arial"/>
                <w:sz w:val="14"/>
                <w:szCs w:val="14"/>
                <w:lang w:val="bg-BG"/>
              </w:rPr>
              <w:t>(без отчетените отделно по чл. 159а от НПК)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25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12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26</w:t>
            </w:r>
          </w:p>
        </w:tc>
      </w:tr>
      <w:tr w:rsidR="00C16FDF" w:rsidRPr="009F57EB" w:rsidTr="00C16FDF">
        <w:trPr>
          <w:trHeight w:val="363"/>
          <w:jc w:val="center"/>
        </w:trPr>
        <w:tc>
          <w:tcPr>
            <w:tcW w:w="8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tabs>
                <w:tab w:val="center" w:pos="201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791" w:type="dxa"/>
            <w:shd w:val="clear" w:color="auto" w:fill="auto"/>
            <w:vAlign w:val="center"/>
          </w:tcPr>
          <w:p w:rsidR="00C16FDF" w:rsidRPr="009F57EB" w:rsidRDefault="00C16FDF" w:rsidP="00C16FDF">
            <w:pPr>
              <w:rPr>
                <w:rFonts w:ascii="Arial" w:hAnsi="Arial" w:cs="Arial"/>
                <w:sz w:val="19"/>
                <w:szCs w:val="19"/>
                <w:lang w:val="bg-BG"/>
              </w:rPr>
            </w:pPr>
            <w:r w:rsidRPr="009F57EB">
              <w:rPr>
                <w:rFonts w:ascii="Arial" w:hAnsi="Arial" w:cs="Arial"/>
                <w:sz w:val="19"/>
                <w:szCs w:val="19"/>
                <w:lang w:val="bg-BG"/>
              </w:rPr>
              <w:t>по чл. 72 от НПК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7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</w:tr>
      <w:tr w:rsidR="00C16FDF" w:rsidRPr="009F57EB" w:rsidTr="00C16FDF">
        <w:trPr>
          <w:jc w:val="center"/>
        </w:trPr>
        <w:tc>
          <w:tcPr>
            <w:tcW w:w="8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tabs>
                <w:tab w:val="center" w:pos="2011"/>
              </w:tabs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791" w:type="dxa"/>
            <w:shd w:val="clear" w:color="auto" w:fill="auto"/>
            <w:vAlign w:val="center"/>
          </w:tcPr>
          <w:p w:rsidR="00C16FDF" w:rsidRPr="009F57EB" w:rsidRDefault="00C16FDF" w:rsidP="00C16FDF">
            <w:pPr>
              <w:rPr>
                <w:rFonts w:ascii="Arial" w:hAnsi="Arial" w:cs="Arial"/>
                <w:i/>
                <w:sz w:val="19"/>
                <w:szCs w:val="19"/>
                <w:lang w:val="bg-BG"/>
              </w:rPr>
            </w:pPr>
            <w:r w:rsidRPr="009F57EB">
              <w:rPr>
                <w:rFonts w:ascii="Arial" w:hAnsi="Arial" w:cs="Arial"/>
                <w:sz w:val="19"/>
                <w:szCs w:val="19"/>
                <w:lang w:val="bg-BG"/>
              </w:rPr>
              <w:t xml:space="preserve">за вземане на мярка за неотклонение </w:t>
            </w:r>
            <w:r w:rsidRPr="009F57EB">
              <w:rPr>
                <w:rFonts w:ascii="Arial" w:hAnsi="Arial" w:cs="Arial"/>
                <w:i/>
                <w:sz w:val="19"/>
                <w:szCs w:val="19"/>
                <w:lang w:val="bg-BG"/>
              </w:rPr>
              <w:t>задържане под стража</w:t>
            </w:r>
          </w:p>
        </w:tc>
        <w:tc>
          <w:tcPr>
            <w:tcW w:w="750" w:type="dxa"/>
            <w:shd w:val="clear" w:color="auto" w:fill="auto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</w:p>
        </w:tc>
      </w:tr>
      <w:tr w:rsidR="00C16FDF" w:rsidRPr="009F57EB" w:rsidTr="00C16FDF">
        <w:trPr>
          <w:cantSplit/>
          <w:trHeight w:val="304"/>
          <w:jc w:val="center"/>
        </w:trPr>
        <w:tc>
          <w:tcPr>
            <w:tcW w:w="867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C16FDF" w:rsidRPr="009F57EB" w:rsidRDefault="00C16FDF" w:rsidP="00C16FD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791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both"/>
              <w:rPr>
                <w:rFonts w:ascii="Arial" w:hAnsi="Arial" w:cs="Arial"/>
                <w:sz w:val="19"/>
                <w:szCs w:val="19"/>
                <w:lang w:val="bg-BG"/>
              </w:rPr>
            </w:pPr>
            <w:r w:rsidRPr="009F57EB">
              <w:rPr>
                <w:rFonts w:ascii="Arial" w:hAnsi="Arial" w:cs="Arial"/>
                <w:sz w:val="19"/>
                <w:szCs w:val="19"/>
                <w:lang w:val="bg-BG"/>
              </w:rPr>
              <w:t>по чл. 159а от НПК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42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30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15</w:t>
            </w:r>
          </w:p>
        </w:tc>
        <w:tc>
          <w:tcPr>
            <w:tcW w:w="7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28</w:t>
            </w:r>
          </w:p>
        </w:tc>
      </w:tr>
      <w:tr w:rsidR="00C16FDF" w:rsidRPr="009F57EB" w:rsidTr="00C16FDF">
        <w:trPr>
          <w:trHeight w:val="479"/>
          <w:jc w:val="center"/>
        </w:trPr>
        <w:tc>
          <w:tcPr>
            <w:tcW w:w="665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z w:val="24"/>
                <w:szCs w:val="24"/>
                <w:lang w:val="bg-BG"/>
              </w:rPr>
              <w:t>177</w:t>
            </w:r>
          </w:p>
        </w:tc>
        <w:tc>
          <w:tcPr>
            <w:tcW w:w="7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z w:val="24"/>
                <w:szCs w:val="24"/>
                <w:lang w:val="bg-BG"/>
              </w:rPr>
              <w:t>197</w:t>
            </w:r>
          </w:p>
        </w:tc>
        <w:tc>
          <w:tcPr>
            <w:tcW w:w="7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z w:val="24"/>
                <w:szCs w:val="24"/>
                <w:lang w:val="bg-BG"/>
              </w:rPr>
              <w:t>126</w:t>
            </w:r>
          </w:p>
        </w:tc>
        <w:tc>
          <w:tcPr>
            <w:tcW w:w="7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FDF" w:rsidRPr="009F57EB" w:rsidRDefault="00C16FDF" w:rsidP="00C16FDF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z w:val="24"/>
                <w:szCs w:val="24"/>
                <w:lang w:val="bg-BG"/>
              </w:rPr>
              <w:t>155</w:t>
            </w:r>
          </w:p>
        </w:tc>
      </w:tr>
    </w:tbl>
    <w:p w:rsidR="00C16FDF" w:rsidRPr="009F57EB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9F57EB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Образувани са 76 наказателни дела от общ характер въз основа на 75 акта на Районна прокуратура – Пловдив. Едно наказателно дело от общ характер от 2021 година, присъдата по което е отменена от въззивната инстанция, през 2022 година е разгледано по същество под нов номер.</w:t>
      </w:r>
    </w:p>
    <w:p w:rsidR="00C16FDF" w:rsidRPr="009F57EB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От постъпилите 76 наказателни дела от общ характер през 2022 година (85 за 2021 година, 106 за 2020 година и 101 за 2019 година) и 10 (13 за 2021 година, 6 за 2020 година и 2 за 2019 година) останали несвършени дела към началото на отчетния период на производство са 86 (98 за 2020 година, 112 за 2020 година и 103 за 2019 година) дела.</w:t>
      </w:r>
    </w:p>
    <w:p w:rsidR="00C16FDF" w:rsidRPr="009F57EB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От новообразуваните 12 (12 за 2021 година, 13 за 2020 година и 13 за 2019 година) са бързи производства. От наказателните дела от общ характер със споразумение приключват 63, с присъда 14, а 1 е прекратено по други причини.</w:t>
      </w:r>
    </w:p>
    <w:p w:rsidR="00C16FDF" w:rsidRPr="009F57EB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Най-динамично е постъплението на дела за общоопасните престъпления – 43 (36 за 2021 година, 48 за 2020 година и 41 за 2019 година). Следвани са от престъпления против собствеността – постъпили 18 при 19 за 2021 година, 30 за 2020 година и 30 за 2019 година, против личността – 4 (10 за 2021 година, 5 за 2020 година и 6 за 2019 година), против стопанството – 4 (8 за 2021 година, 13 за 2020 година и 11 за 2019 година), против брака, семейството и младежта – 3 (5 за 2021 година, 4 за 2020 година и 1 за 2019 година), против реда и общественото спокойствие – 1 (4 за 2021 година, 1 за 2020 година и 4 за 2019 година), документни престъпления – 1 (3 за 2021 година, 2 за 2020 година и 5 за 2019 година) и против правата на гражданите – 1 (при 1 за 2020 година, 0 за 2019 година и за 2021 година). Няма образувани дела за престъпления против спорта, против дейността на държавни органи, обществени организации и лица, изпълняващи публични функции (при 0 за 2021 година, 2 за 2020 година и 2 за 2019 година).</w:t>
      </w:r>
    </w:p>
    <w:p w:rsidR="00C16FDF" w:rsidRPr="009F57EB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/>
          <w:noProof/>
          <w:sz w:val="24"/>
          <w:szCs w:val="24"/>
          <w:lang w:val="bg-BG"/>
        </w:rPr>
        <w:drawing>
          <wp:anchor distT="0" distB="0" distL="114300" distR="114300" simplePos="0" relativeHeight="251832320" behindDoc="1" locked="0" layoutInCell="1" allowOverlap="1" wp14:anchorId="24767694" wp14:editId="6FAFE05B">
            <wp:simplePos x="0" y="0"/>
            <wp:positionH relativeFrom="column">
              <wp:posOffset>3414395</wp:posOffset>
            </wp:positionH>
            <wp:positionV relativeFrom="paragraph">
              <wp:posOffset>76200</wp:posOffset>
            </wp:positionV>
            <wp:extent cx="2789555" cy="1652270"/>
            <wp:effectExtent l="0" t="0" r="29845" b="43180"/>
            <wp:wrapTight wrapText="bothSides">
              <wp:wrapPolygon edited="0">
                <wp:start x="148" y="0"/>
                <wp:lineTo x="0" y="747"/>
                <wp:lineTo x="0" y="20919"/>
                <wp:lineTo x="590" y="21915"/>
                <wp:lineTo x="21241" y="21915"/>
                <wp:lineTo x="21684" y="21168"/>
                <wp:lineTo x="21684" y="747"/>
                <wp:lineTo x="21241" y="0"/>
                <wp:lineTo x="148" y="0"/>
              </wp:wrapPolygon>
            </wp:wrapTight>
            <wp:docPr id="4" name="Диагра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7EB">
        <w:rPr>
          <w:rFonts w:ascii="Arial" w:hAnsi="Arial" w:cs="Arial"/>
          <w:sz w:val="24"/>
          <w:szCs w:val="24"/>
          <w:lang w:val="bg-BG"/>
        </w:rPr>
        <w:t>От наказателните дела от общ характер за разглеждане са свършени 78 (88 за 2021 година, 99 за 2020 година и 97 за 2019 година), като решени по същество с присъда са 14 (15 за 2021 година, 11 за 2020 година и 6 за 2019 година), прекратени по постигнато споразумение – 63 (64 за 2021 година, 84 за 2020 година и 88 за 2019 година) и прекратени по други причини 1 (9 за 2021 година, 4 за 2020 година и 3 за 2019 година), а несвършените са 8 (10 за 2021 година, 13 за 2020 година, 6 за 2019 година и 2 за 2018 година).</w:t>
      </w:r>
    </w:p>
    <w:p w:rsidR="00C16FDF" w:rsidRPr="009F57EB" w:rsidRDefault="00C16FDF">
      <w:pPr>
        <w:rPr>
          <w:rFonts w:ascii="Arial" w:hAnsi="Arial" w:cs="Arial"/>
          <w:sz w:val="10"/>
          <w:szCs w:val="10"/>
          <w:lang w:val="bg-BG"/>
        </w:rPr>
      </w:pPr>
      <w:r w:rsidRPr="009F57EB">
        <w:rPr>
          <w:rFonts w:ascii="Arial" w:hAnsi="Arial" w:cs="Arial"/>
          <w:sz w:val="10"/>
          <w:szCs w:val="10"/>
          <w:lang w:val="bg-BG"/>
        </w:rPr>
        <w:br w:type="page"/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  <w:r w:rsidRPr="00C16FDF">
        <w:rPr>
          <w:rFonts w:ascii="Arial" w:hAnsi="Arial"/>
          <w:noProof/>
          <w:sz w:val="24"/>
          <w:szCs w:val="24"/>
          <w:lang w:val="bg-BG"/>
        </w:rPr>
        <w:lastRenderedPageBreak/>
        <w:drawing>
          <wp:anchor distT="0" distB="0" distL="114300" distR="114300" simplePos="0" relativeHeight="251833344" behindDoc="1" locked="0" layoutInCell="1" allowOverlap="1" wp14:anchorId="7FB82877" wp14:editId="56F568BF">
            <wp:simplePos x="0" y="0"/>
            <wp:positionH relativeFrom="column">
              <wp:posOffset>-76345</wp:posOffset>
            </wp:positionH>
            <wp:positionV relativeFrom="paragraph">
              <wp:posOffset>377</wp:posOffset>
            </wp:positionV>
            <wp:extent cx="2584800" cy="1425600"/>
            <wp:effectExtent l="0" t="0" r="44450" b="41275"/>
            <wp:wrapTight wrapText="bothSides">
              <wp:wrapPolygon edited="0">
                <wp:start x="159" y="0"/>
                <wp:lineTo x="0" y="866"/>
                <wp:lineTo x="0" y="20782"/>
                <wp:lineTo x="637" y="21937"/>
                <wp:lineTo x="21335" y="21937"/>
                <wp:lineTo x="21812" y="21071"/>
                <wp:lineTo x="21812" y="1155"/>
                <wp:lineTo x="21335" y="0"/>
                <wp:lineTo x="159" y="0"/>
              </wp:wrapPolygon>
            </wp:wrapTight>
            <wp:docPr id="5" name="Диагра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Относителният дял на свършените по реда на съкратеното съдебно следствие 8 (4 за 2021 година, 7 за 2020 година и 5 за 2019 година) дела към общия брой свършени дела 78 (88 за 2021 година, 99 за 2020 година и 97 за 2019 година) е 10,26 % (4,55 % за 2021 година, 7,07 % за 2020 година и 5,15 % за 2019 година.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  <w:r w:rsidRPr="00C16FDF">
        <w:rPr>
          <w:rFonts w:ascii="Arial" w:hAnsi="Arial"/>
          <w:noProof/>
          <w:sz w:val="24"/>
          <w:szCs w:val="24"/>
          <w:lang w:val="bg-BG"/>
        </w:rPr>
        <w:drawing>
          <wp:anchor distT="0" distB="0" distL="114300" distR="114300" simplePos="0" relativeHeight="251834368" behindDoc="1" locked="0" layoutInCell="1" allowOverlap="1" wp14:anchorId="3C45BEF6" wp14:editId="5ABBBEDA">
            <wp:simplePos x="0" y="0"/>
            <wp:positionH relativeFrom="column">
              <wp:posOffset>3706495</wp:posOffset>
            </wp:positionH>
            <wp:positionV relativeFrom="paragraph">
              <wp:posOffset>153670</wp:posOffset>
            </wp:positionV>
            <wp:extent cx="2368550" cy="1508125"/>
            <wp:effectExtent l="0" t="0" r="31750" b="34925"/>
            <wp:wrapTight wrapText="bothSides">
              <wp:wrapPolygon edited="0">
                <wp:start x="174" y="0"/>
                <wp:lineTo x="0" y="819"/>
                <wp:lineTo x="0" y="21555"/>
                <wp:lineTo x="695" y="21827"/>
                <wp:lineTo x="21195" y="21827"/>
                <wp:lineTo x="21716" y="21009"/>
                <wp:lineTo x="21716" y="819"/>
                <wp:lineTo x="21195" y="0"/>
                <wp:lineTo x="174" y="0"/>
              </wp:wrapPolygon>
            </wp:wrapTight>
            <wp:docPr id="7" name="Диагра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Относителният дял на прекратените наказателни дела от общ характер със споразумение 63 (64 за 2021 година, 84 за 2020 година и 88 за 2019 година) към общия брой свършени дела 78 (88 за 2021 година, 99 за 2020 година и 97 за 2019 година) е 80,77 % (72,73 % за 2021 година, 84,85 % за 2020 година и 90,72 % за 2019 година).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color w:val="FF0000"/>
          <w:sz w:val="10"/>
          <w:szCs w:val="10"/>
          <w:lang w:val="bg-BG"/>
        </w:rPr>
      </w:pP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Прави впечатление, че значителна част от наказателните дела от общ характер приключват по реда на чл. 384 от НПК, а внесените от Прокуратурата споразумения по чл. 381 от НПК са</w:t>
      </w:r>
      <w:r w:rsidRPr="00C16FDF">
        <w:rPr>
          <w:rFonts w:ascii="Arial" w:hAnsi="Arial" w:cs="Arial"/>
          <w:sz w:val="24"/>
          <w:szCs w:val="24"/>
        </w:rPr>
        <w:t xml:space="preserve"> </w:t>
      </w:r>
      <w:r w:rsidRPr="00C16FDF">
        <w:rPr>
          <w:rFonts w:ascii="Arial" w:hAnsi="Arial" w:cs="Arial"/>
          <w:sz w:val="24"/>
          <w:szCs w:val="24"/>
          <w:lang w:val="bg-BG"/>
        </w:rPr>
        <w:t xml:space="preserve">40 за 2022 година, 43 за 2021 година, </w:t>
      </w:r>
      <w:r w:rsidRPr="00C16FDF">
        <w:rPr>
          <w:rFonts w:ascii="Arial" w:hAnsi="Arial" w:cs="Arial"/>
          <w:sz w:val="24"/>
          <w:szCs w:val="24"/>
        </w:rPr>
        <w:t>50</w:t>
      </w:r>
      <w:r w:rsidRPr="00C16FDF">
        <w:rPr>
          <w:rFonts w:ascii="Arial" w:hAnsi="Arial" w:cs="Arial"/>
          <w:sz w:val="24"/>
          <w:szCs w:val="24"/>
          <w:lang w:val="bg-BG"/>
        </w:rPr>
        <w:t xml:space="preserve"> за 20</w:t>
      </w:r>
      <w:r w:rsidRPr="00C16FDF">
        <w:rPr>
          <w:rFonts w:ascii="Arial" w:hAnsi="Arial" w:cs="Arial"/>
          <w:sz w:val="24"/>
          <w:szCs w:val="24"/>
        </w:rPr>
        <w:t>20</w:t>
      </w:r>
      <w:r w:rsidRPr="00C16FDF">
        <w:rPr>
          <w:rFonts w:ascii="Arial" w:hAnsi="Arial" w:cs="Arial"/>
          <w:sz w:val="24"/>
          <w:szCs w:val="24"/>
          <w:lang w:val="bg-BG"/>
        </w:rPr>
        <w:t xml:space="preserve"> година и 66 за 2019 година.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  <w:r w:rsidRPr="00C16FDF">
        <w:rPr>
          <w:rFonts w:ascii="Arial" w:hAnsi="Arial"/>
          <w:noProof/>
          <w:sz w:val="24"/>
          <w:szCs w:val="24"/>
          <w:lang w:val="bg-BG"/>
        </w:rPr>
        <w:drawing>
          <wp:anchor distT="0" distB="0" distL="114300" distR="114300" simplePos="0" relativeHeight="251835392" behindDoc="1" locked="0" layoutInCell="1" allowOverlap="1" wp14:anchorId="56984059" wp14:editId="29E978A4">
            <wp:simplePos x="0" y="0"/>
            <wp:positionH relativeFrom="column">
              <wp:posOffset>-36095</wp:posOffset>
            </wp:positionH>
            <wp:positionV relativeFrom="paragraph">
              <wp:posOffset>56610</wp:posOffset>
            </wp:positionV>
            <wp:extent cx="2138045" cy="1278890"/>
            <wp:effectExtent l="0" t="0" r="33655" b="35560"/>
            <wp:wrapTight wrapText="bothSides">
              <wp:wrapPolygon edited="0">
                <wp:start x="192" y="0"/>
                <wp:lineTo x="0" y="965"/>
                <wp:lineTo x="0" y="20914"/>
                <wp:lineTo x="577" y="21879"/>
                <wp:lineTo x="770" y="21879"/>
                <wp:lineTo x="21170" y="21879"/>
                <wp:lineTo x="21363" y="21879"/>
                <wp:lineTo x="21748" y="20592"/>
                <wp:lineTo x="21748" y="965"/>
                <wp:lineTo x="21170" y="0"/>
                <wp:lineTo x="192" y="0"/>
              </wp:wrapPolygon>
            </wp:wrapTight>
            <wp:docPr id="10" name="Диагра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В срок до 3 месеца приключват 67 дела (77 за 2021 година, 89 за 2020 година и 89 за 2019 година) наказателни дела от общ характер, а в срок над 3 месеца – 11 (11 за 2021 година, 10 за 2020 година и 8 за 2019 година).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Обжалвани пред въззивна инстанция са 4 акта (6 за 2021 година и по 5 за 2020 година и 2019 година) по наказателни дела от общ характер.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През последната година има 12 внесени мотивирани постановления за приложение на чл. 78а от НК (при 12 за 2021 година, 13 за 2020 година и 18 за 2019 година).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През 2022 година броят на прокурорските искания за налагане на принудителни медицински мерки по Закона за здравето и чл. 89 от НК е 4 при 2 за 2021 година, 8 за 2020 година и 3 за 2019 година.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По искания за групиране на наказания на осъдени лица през 2019 година са образувани 8 частни наказателни дела, през 2020 година – 4, през 2021 година – 1, а през 2022 – 2.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През 2022 година постъпват 2 прокурорски искания по чл. 72 от НПК (при 5 за 2021 година, 7 за 2020 година и липса за 2019 година).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Липсват дела по прокурорски искания за разкриване на банкова тайна (както през 2019 година, 2020 година и 2021 година).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 xml:space="preserve">През 2022 година има образувани 5 дела по искане на прокуратурата за вземане на мярка за неотклонение </w:t>
      </w:r>
      <w:r w:rsidRPr="00C16FDF">
        <w:rPr>
          <w:rFonts w:ascii="Arial" w:hAnsi="Arial" w:cs="Arial"/>
          <w:i/>
          <w:sz w:val="24"/>
          <w:szCs w:val="24"/>
          <w:lang w:val="bg-BG"/>
        </w:rPr>
        <w:t>задържане под стража</w:t>
      </w:r>
      <w:r w:rsidRPr="00C16FDF">
        <w:rPr>
          <w:rFonts w:ascii="Arial" w:hAnsi="Arial" w:cs="Arial"/>
          <w:sz w:val="24"/>
          <w:szCs w:val="24"/>
          <w:lang w:val="bg-BG"/>
        </w:rPr>
        <w:t>, през 2021 година са 5, през 2020 година са 6, през 2019 година са 3.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През 2019 година са образувани 42 частни наказателни дела по прокурорски искания за предоставяне на данни от предприятия, предоставящи обществени електронни съобщителни мрежи и / или услуги, през 2020 година – 30, през 2021 година – 15, а през 2022 година – 28.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/>
          <w:noProof/>
          <w:sz w:val="24"/>
          <w:szCs w:val="24"/>
          <w:lang w:val="bg-BG"/>
        </w:rPr>
        <w:lastRenderedPageBreak/>
        <w:drawing>
          <wp:anchor distT="0" distB="0" distL="114300" distR="114300" simplePos="0" relativeHeight="251836416" behindDoc="1" locked="0" layoutInCell="1" allowOverlap="1" wp14:anchorId="55BFDE95" wp14:editId="3CCAD9E3">
            <wp:simplePos x="0" y="0"/>
            <wp:positionH relativeFrom="column">
              <wp:posOffset>-145</wp:posOffset>
            </wp:positionH>
            <wp:positionV relativeFrom="paragraph">
              <wp:posOffset>20471</wp:posOffset>
            </wp:positionV>
            <wp:extent cx="2789555" cy="1349375"/>
            <wp:effectExtent l="0" t="0" r="29845" b="33020"/>
            <wp:wrapTight wrapText="bothSides">
              <wp:wrapPolygon edited="0">
                <wp:start x="148" y="0"/>
                <wp:lineTo x="0" y="850"/>
                <wp:lineTo x="0" y="21524"/>
                <wp:lineTo x="590" y="21808"/>
                <wp:lineTo x="21241" y="21808"/>
                <wp:lineTo x="21684" y="20958"/>
                <wp:lineTo x="21684" y="850"/>
                <wp:lineTo x="21241" y="0"/>
                <wp:lineTo x="148" y="0"/>
              </wp:wrapPolygon>
            </wp:wrapTight>
            <wp:docPr id="11" name="Диагра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FDF">
        <w:rPr>
          <w:rFonts w:ascii="Arial" w:hAnsi="Arial" w:cs="Arial"/>
          <w:sz w:val="24"/>
          <w:szCs w:val="24"/>
          <w:lang w:val="bg-BG"/>
        </w:rPr>
        <w:t>През 2022 година постъпват 78 частни наказателни дела (при 59 за 2021 година, 100 за 2020 година и 103 за 2019 година), които с 2 (по 2 за 2020 година и 2021 година, 6 за 2019 година) от миналия отчетен период образуват броя на делата за разглеждане – 80 (61 за 2021 година, 102 за 2020 година и 109 за 2019 година).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color w:val="0000FF"/>
          <w:sz w:val="10"/>
          <w:szCs w:val="10"/>
          <w:lang w:val="bg-BG"/>
        </w:rPr>
      </w:pP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/>
          <w:noProof/>
          <w:sz w:val="24"/>
          <w:szCs w:val="24"/>
          <w:lang w:val="bg-BG"/>
        </w:rPr>
        <w:drawing>
          <wp:anchor distT="0" distB="0" distL="114300" distR="114300" simplePos="0" relativeHeight="251837440" behindDoc="1" locked="0" layoutInCell="1" allowOverlap="1" wp14:anchorId="0A563D6D" wp14:editId="297F2E54">
            <wp:simplePos x="0" y="0"/>
            <wp:positionH relativeFrom="column">
              <wp:posOffset>3496945</wp:posOffset>
            </wp:positionH>
            <wp:positionV relativeFrom="paragraph">
              <wp:posOffset>76835</wp:posOffset>
            </wp:positionV>
            <wp:extent cx="2631440" cy="1490345"/>
            <wp:effectExtent l="0" t="0" r="35560" b="33655"/>
            <wp:wrapTight wrapText="bothSides">
              <wp:wrapPolygon edited="0">
                <wp:start x="156" y="0"/>
                <wp:lineTo x="0" y="828"/>
                <wp:lineTo x="0" y="21536"/>
                <wp:lineTo x="625" y="21812"/>
                <wp:lineTo x="21266" y="21812"/>
                <wp:lineTo x="21736" y="20983"/>
                <wp:lineTo x="21736" y="828"/>
                <wp:lineTo x="21266" y="0"/>
                <wp:lineTo x="156" y="0"/>
              </wp:wrapPolygon>
            </wp:wrapTight>
            <wp:docPr id="13" name="Диагра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FDF">
        <w:rPr>
          <w:rFonts w:ascii="Arial" w:hAnsi="Arial" w:cs="Arial"/>
          <w:sz w:val="24"/>
          <w:szCs w:val="24"/>
          <w:lang w:val="bg-BG"/>
        </w:rPr>
        <w:t>Общият брой на свършените частни наказателни дела е 79 (56 за 2021 година, 100 за 2020 година и 107 за 2019 година) – по същество 74 (51 за 2021 година, 95 за 2020 година и 102 за 2019 година) и прекратени 5 (по 5 за 2021 година, 2020 година и 2019 година). Обжалвани актове няма (при 3 за 2021 година, 13 за 2020 година и 11 за 2019), а останали в края на отчетния период са 1 дела (5 за 2021 година, по 2 за 2020 година и 2019 година).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 w:cs="Arial"/>
          <w:sz w:val="24"/>
          <w:szCs w:val="24"/>
          <w:lang w:val="bg-BG"/>
        </w:rPr>
        <w:t>От частните наказателни дела за разглеждане през 2022 година 42 са от досъдебното производство (39 за 2021 година, 56 за 2020 година и 44 за 2019 година), като 36 са свършени в срок до три месеца (при 53 за 2021 година, 52 за 2020 година и 41 за 2019 година) – решени по същество са 41 (51 за 2021 година, 55 за 2020 година и 41 за 2019 година) и няма прекратени (при 5 за 2021 година, по 1 за 2020 година и 2019 година).</w:t>
      </w:r>
    </w:p>
    <w:p w:rsidR="00C16FDF" w:rsidRPr="00C16FDF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C16FDF" w:rsidRDefault="00D27251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C16FDF">
        <w:rPr>
          <w:rFonts w:ascii="Arial" w:hAnsi="Arial"/>
          <w:noProof/>
          <w:sz w:val="24"/>
          <w:szCs w:val="24"/>
          <w:lang w:val="bg-BG"/>
        </w:rPr>
        <w:drawing>
          <wp:anchor distT="0" distB="0" distL="114300" distR="114300" simplePos="0" relativeHeight="251838464" behindDoc="1" locked="0" layoutInCell="1" allowOverlap="1" wp14:anchorId="45B84AD1" wp14:editId="4A1B1A0E">
            <wp:simplePos x="0" y="0"/>
            <wp:positionH relativeFrom="column">
              <wp:posOffset>-1270</wp:posOffset>
            </wp:positionH>
            <wp:positionV relativeFrom="paragraph">
              <wp:posOffset>190500</wp:posOffset>
            </wp:positionV>
            <wp:extent cx="2793365" cy="1346200"/>
            <wp:effectExtent l="0" t="0" r="45085" b="44450"/>
            <wp:wrapTight wrapText="bothSides">
              <wp:wrapPolygon edited="0">
                <wp:start x="147" y="0"/>
                <wp:lineTo x="0" y="917"/>
                <wp:lineTo x="0" y="20785"/>
                <wp:lineTo x="589" y="22008"/>
                <wp:lineTo x="21359" y="22008"/>
                <wp:lineTo x="21801" y="21091"/>
                <wp:lineTo x="21801" y="1223"/>
                <wp:lineTo x="21359" y="0"/>
                <wp:lineTo x="147" y="0"/>
              </wp:wrapPolygon>
            </wp:wrapTight>
            <wp:docPr id="18" name="Диагра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FDF" w:rsidRPr="00C16FDF">
        <w:rPr>
          <w:rFonts w:ascii="Arial" w:hAnsi="Arial" w:cs="Arial"/>
          <w:sz w:val="24"/>
          <w:szCs w:val="24"/>
          <w:lang w:val="bg-BG"/>
        </w:rPr>
        <w:t>Броят на частните наказателни дела от досъдебното производство зависи главно от исканията за разпит на обвиняем и свидетел пред съдия и обжалваните прокурорски актове за прекратяване и спиране на наказателно производство, както и от искания на наблюдаващ прокурор в досъдебното производство за предоставяне на данни от предприятия, предоставящи обществени електронни съобщителни мрежи и / или услуги, които за отчетния период са: по чл. 222 от НПК – 0 (2 за 2021 година, 1 за 2020 година, 0 за 2019 година и 2 за 2018 година), по чл. 223 от НПК – 4 (5 за 2021 година, 6 за 2020 година и 2 за 2019 година), по чл. 243 и чл. 244 от НПК – 4 (5 за 2021 година, 6 за 2020 година и 7 за 2019 година), по чл. 159а от НПК – 28 (15 за 2021 година, 30 за 2020 година и 42 за 2019 година), по чл. 159 – чл. 165 от НПК (без тези по чл. 159а от НПК) – 26 (при 12 за 2021 година, 25 за 2020 година и 0 за 2019 година).</w:t>
      </w:r>
    </w:p>
    <w:p w:rsidR="00C16FDF" w:rsidRPr="00442189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442189" w:rsidRDefault="00442189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442189">
        <w:rPr>
          <w:rFonts w:ascii="Arial" w:hAnsi="Arial"/>
          <w:noProof/>
          <w:sz w:val="24"/>
          <w:szCs w:val="24"/>
          <w:lang w:val="bg-BG"/>
        </w:rPr>
        <w:drawing>
          <wp:anchor distT="0" distB="0" distL="114300" distR="114300" simplePos="0" relativeHeight="251842560" behindDoc="1" locked="0" layoutInCell="1" allowOverlap="1" wp14:anchorId="5EEC6762" wp14:editId="2E46F63E">
            <wp:simplePos x="0" y="0"/>
            <wp:positionH relativeFrom="column">
              <wp:posOffset>3340735</wp:posOffset>
            </wp:positionH>
            <wp:positionV relativeFrom="page">
              <wp:posOffset>8058150</wp:posOffset>
            </wp:positionV>
            <wp:extent cx="2789555" cy="1349375"/>
            <wp:effectExtent l="0" t="0" r="29845" b="41275"/>
            <wp:wrapTight wrapText="bothSides">
              <wp:wrapPolygon edited="0">
                <wp:start x="148" y="0"/>
                <wp:lineTo x="0" y="915"/>
                <wp:lineTo x="0" y="20736"/>
                <wp:lineTo x="590" y="21956"/>
                <wp:lineTo x="21241" y="21956"/>
                <wp:lineTo x="21684" y="21041"/>
                <wp:lineTo x="21684" y="915"/>
                <wp:lineTo x="21241" y="0"/>
                <wp:lineTo x="148" y="0"/>
              </wp:wrapPolygon>
            </wp:wrapTight>
            <wp:docPr id="21" name="Диагра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FDF" w:rsidRPr="00442189">
        <w:rPr>
          <w:rFonts w:ascii="Arial" w:hAnsi="Arial" w:cs="Arial"/>
          <w:sz w:val="24"/>
          <w:szCs w:val="24"/>
          <w:lang w:val="bg-BG"/>
        </w:rPr>
        <w:t xml:space="preserve">За 2022 година на производство в Районен съд – Първомай са </w:t>
      </w:r>
      <w:bookmarkStart w:id="1" w:name="_Hlk504558988"/>
      <w:r w:rsidR="00C16FDF" w:rsidRPr="00442189">
        <w:rPr>
          <w:rFonts w:ascii="Arial" w:hAnsi="Arial" w:cs="Arial"/>
          <w:sz w:val="24"/>
          <w:szCs w:val="24"/>
          <w:lang w:val="bg-BG"/>
        </w:rPr>
        <w:t>6 н</w:t>
      </w:r>
      <w:bookmarkEnd w:id="1"/>
      <w:r w:rsidR="00C16FDF" w:rsidRPr="00442189">
        <w:rPr>
          <w:rFonts w:ascii="Arial" w:hAnsi="Arial" w:cs="Arial"/>
          <w:sz w:val="24"/>
          <w:szCs w:val="24"/>
          <w:lang w:val="bg-BG"/>
        </w:rPr>
        <w:t>аказателни дела от частен характер (при 7 за 2021 година, 6 за 2020 година и 5 за 2019 година) – 3 постъпили през годината и 3 несвършени от предходния отчетен период, от които 2 решени по същество, 3 са прекратени и 1 несвършено (при 2 решени по същест</w:t>
      </w:r>
      <w:r w:rsidR="00C16FDF" w:rsidRPr="00442189">
        <w:rPr>
          <w:rFonts w:ascii="Arial" w:hAnsi="Arial"/>
          <w:noProof/>
          <w:sz w:val="24"/>
          <w:szCs w:val="24"/>
          <w:lang w:val="bg-BG"/>
        </w:rPr>
        <w:t xml:space="preserve"> </w:t>
      </w:r>
      <w:r w:rsidR="00C16FDF" w:rsidRPr="00442189">
        <w:rPr>
          <w:rFonts w:ascii="Arial" w:hAnsi="Arial" w:cs="Arial"/>
          <w:sz w:val="24"/>
          <w:szCs w:val="24"/>
          <w:lang w:val="bg-BG"/>
        </w:rPr>
        <w:t>во, 2 прекратени и 3 несвършени за 2021 година, 0 решени по същество, 3 прекратени и 3 несвършени за 2020 година, 3 решени по същество, 1 прекратено и 1 несвършено за 2019 година).</w:t>
      </w:r>
    </w:p>
    <w:p w:rsidR="00C16FDF" w:rsidRPr="00442189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442189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442189">
        <w:rPr>
          <w:rFonts w:ascii="Arial" w:hAnsi="Arial" w:cs="Arial"/>
          <w:sz w:val="24"/>
          <w:szCs w:val="24"/>
          <w:lang w:val="bg-BG"/>
        </w:rPr>
        <w:t>През 2022 година са обжалвани актове по 3 наказателни дела от частен характер при по 2 за 2021 година и 2020 година и 2 за 2019 година.</w:t>
      </w:r>
    </w:p>
    <w:p w:rsidR="00C16FDF" w:rsidRPr="00442189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9F57EB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lastRenderedPageBreak/>
        <w:t>Административнонаказателните дела (по ЗАНН и по чл. 78а от НК) са общо 77, от които 60 постъпват през 2022 година и 17 от преди началото на отчетния период. За 2021 година са общо 118 – 77 постъпили и 41 останали от минал период, 2020 година са общо 143 – 94 постъпили и 49 останали от минал период, а за 2019 година са общо 120 – 97 постъпили и 23 останали от минал период.</w:t>
      </w:r>
    </w:p>
    <w:p w:rsidR="00C16FDF" w:rsidRPr="009F57EB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9F57EB" w:rsidRDefault="00D27251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/>
          <w:noProof/>
          <w:sz w:val="24"/>
          <w:szCs w:val="24"/>
          <w:lang w:val="bg-BG"/>
        </w:rPr>
        <w:drawing>
          <wp:anchor distT="0" distB="0" distL="114300" distR="114300" simplePos="0" relativeHeight="251844608" behindDoc="1" locked="0" layoutInCell="1" allowOverlap="1" wp14:anchorId="353EF5A5" wp14:editId="4B628E56">
            <wp:simplePos x="0" y="0"/>
            <wp:positionH relativeFrom="column">
              <wp:posOffset>0</wp:posOffset>
            </wp:positionH>
            <wp:positionV relativeFrom="page">
              <wp:posOffset>1629983</wp:posOffset>
            </wp:positionV>
            <wp:extent cx="2631440" cy="1623060"/>
            <wp:effectExtent l="0" t="0" r="35560" b="34290"/>
            <wp:wrapTight wrapText="bothSides">
              <wp:wrapPolygon edited="0">
                <wp:start x="156" y="0"/>
                <wp:lineTo x="0" y="761"/>
                <wp:lineTo x="0" y="21549"/>
                <wp:lineTo x="625" y="21803"/>
                <wp:lineTo x="21266" y="21803"/>
                <wp:lineTo x="21736" y="21042"/>
                <wp:lineTo x="21736" y="761"/>
                <wp:lineTo x="21266" y="0"/>
                <wp:lineTo x="156" y="0"/>
              </wp:wrapPolygon>
            </wp:wrapTight>
            <wp:docPr id="22" name="Диагра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FDF" w:rsidRPr="009F57EB">
        <w:rPr>
          <w:rFonts w:ascii="Arial" w:hAnsi="Arial" w:cs="Arial"/>
          <w:sz w:val="24"/>
          <w:szCs w:val="24"/>
          <w:lang w:val="bg-BG"/>
        </w:rPr>
        <w:t>Решените по същество дела са 52 и 7 прекратени (при 86 решени по същество и 15 прекратени за 2021 година, 89 решени по същество и 13 прекратени за 2020 година и 66 решени по същество и 5 прекратени за 2019 година), като приключилите в срок до три месеца са 23 (34 за 2021 година, 31 за 2020 година и 17 за 2019 година), а в срок над три месеца – 36 (67 за 2021 година, 71 за 2020 година и 54 за 2019 година). Към края на отчетния период несвършените дела са 18 (17 за 2021 година, 41 за 2020 година и 49 за 2019 година).</w:t>
      </w:r>
    </w:p>
    <w:p w:rsidR="00C16FDF" w:rsidRPr="009F57EB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Обжалвани са актовете по 13 наказателни дела от административен характер (при 27 за 2021 година, 8 за 2020 година и 11 за 2019 година).</w:t>
      </w:r>
    </w:p>
    <w:p w:rsidR="00C16FDF" w:rsidRPr="009F57EB" w:rsidRDefault="00C16FDF" w:rsidP="00C16FD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C16FDF" w:rsidRPr="009F57EB" w:rsidRDefault="00C16FDF" w:rsidP="00C16FD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/>
          <w:noProof/>
          <w:sz w:val="24"/>
          <w:szCs w:val="24"/>
          <w:lang w:val="bg-BG"/>
        </w:rPr>
        <w:drawing>
          <wp:anchor distT="0" distB="0" distL="114300" distR="114300" simplePos="0" relativeHeight="251839488" behindDoc="1" locked="0" layoutInCell="1" allowOverlap="1" wp14:anchorId="238F3D1E" wp14:editId="49286351">
            <wp:simplePos x="0" y="0"/>
            <wp:positionH relativeFrom="column">
              <wp:posOffset>3646482</wp:posOffset>
            </wp:positionH>
            <wp:positionV relativeFrom="paragraph">
              <wp:posOffset>302260</wp:posOffset>
            </wp:positionV>
            <wp:extent cx="2513330" cy="1349375"/>
            <wp:effectExtent l="0" t="19050" r="39370" b="41275"/>
            <wp:wrapTight wrapText="bothSides">
              <wp:wrapPolygon edited="0">
                <wp:start x="164" y="-305"/>
                <wp:lineTo x="0" y="305"/>
                <wp:lineTo x="0" y="20431"/>
                <wp:lineTo x="655" y="21956"/>
                <wp:lineTo x="21283" y="21956"/>
                <wp:lineTo x="21775" y="20736"/>
                <wp:lineTo x="21775" y="915"/>
                <wp:lineTo x="21283" y="-305"/>
                <wp:lineTo x="164" y="-305"/>
              </wp:wrapPolygon>
            </wp:wrapTight>
            <wp:docPr id="30" name="Диагра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7EB">
        <w:rPr>
          <w:rFonts w:ascii="Arial" w:hAnsi="Arial" w:cs="Arial"/>
          <w:sz w:val="24"/>
          <w:szCs w:val="24"/>
          <w:lang w:val="bg-BG"/>
        </w:rPr>
        <w:t>Внесените жалби срещу наказателни постановления са 36 (при 65 за 2021 година, 64 за 2020 година и 70 за 2019 година), броят на делата по Указ № 904 от 28.12.1963 година за борба с дребното хулиганство е 11 (11 за 2021 година, 17 за 2020 година и 9 за 2019 година), 13 са образуваните административнонаказателни дела въз основа на мотивирано постановление от прокуратурата за освобождаване от наказателна отговорност с налагане на административно наказание (по чл. 78а от НК) – при 12 за 2021 година, 13 за 2020 година и 18 за 2019 година.</w:t>
      </w:r>
    </w:p>
    <w:p w:rsidR="00C16FDF" w:rsidRPr="009F57EB" w:rsidRDefault="00C16FDF" w:rsidP="006D16DA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</w:p>
    <w:p w:rsidR="00965FFA" w:rsidRPr="009F57EB" w:rsidRDefault="00965FFA" w:rsidP="00965FFA">
      <w:pPr>
        <w:pStyle w:val="1"/>
        <w:spacing w:line="240" w:lineRule="auto"/>
        <w:ind w:right="1094" w:firstLine="567"/>
        <w:rPr>
          <w:rFonts w:cs="Arial"/>
          <w:b/>
          <w:smallCaps/>
          <w:sz w:val="24"/>
          <w:szCs w:val="24"/>
        </w:rPr>
      </w:pPr>
      <w:r w:rsidRPr="009F57EB">
        <w:rPr>
          <w:rFonts w:cs="Arial"/>
          <w:b/>
          <w:smallCaps/>
          <w:sz w:val="24"/>
          <w:szCs w:val="24"/>
        </w:rPr>
        <w:t>2.1.2. Граждански дела</w:t>
      </w:r>
    </w:p>
    <w:p w:rsidR="002071F0" w:rsidRPr="009F57EB" w:rsidRDefault="002071F0" w:rsidP="00522171">
      <w:pPr>
        <w:ind w:firstLine="567"/>
        <w:jc w:val="both"/>
        <w:rPr>
          <w:rFonts w:ascii="Arial" w:hAnsi="Arial"/>
          <w:sz w:val="6"/>
          <w:szCs w:val="6"/>
          <w:lang w:val="bg-BG"/>
        </w:rPr>
      </w:pP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Образуваните граждански дела през 202</w:t>
      </w:r>
      <w:r w:rsidRPr="009F57EB">
        <w:rPr>
          <w:rFonts w:ascii="Arial" w:hAnsi="Arial" w:cs="Arial"/>
          <w:sz w:val="24"/>
          <w:szCs w:val="24"/>
        </w:rPr>
        <w:t>2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 година са </w:t>
      </w:r>
      <w:r w:rsidRPr="009F57EB">
        <w:rPr>
          <w:rFonts w:ascii="Arial" w:hAnsi="Arial" w:cs="Arial"/>
          <w:sz w:val="24"/>
          <w:szCs w:val="24"/>
        </w:rPr>
        <w:t>625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 (при </w:t>
      </w:r>
      <w:r w:rsidRPr="009F57EB">
        <w:rPr>
          <w:rFonts w:ascii="Arial" w:hAnsi="Arial" w:cs="Arial"/>
          <w:sz w:val="24"/>
          <w:szCs w:val="24"/>
        </w:rPr>
        <w:t>747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 за 202</w:t>
      </w:r>
      <w:r w:rsidRPr="009F57EB">
        <w:rPr>
          <w:rFonts w:ascii="Arial" w:hAnsi="Arial" w:cs="Arial"/>
          <w:sz w:val="24"/>
          <w:szCs w:val="24"/>
        </w:rPr>
        <w:t>1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 година,</w:t>
      </w:r>
      <w:r w:rsidRPr="009F57EB">
        <w:rPr>
          <w:rFonts w:ascii="Arial" w:hAnsi="Arial" w:cs="Arial"/>
          <w:sz w:val="24"/>
          <w:szCs w:val="24"/>
        </w:rPr>
        <w:t xml:space="preserve"> </w:t>
      </w:r>
      <w:r w:rsidRPr="009F57EB">
        <w:rPr>
          <w:rFonts w:ascii="Arial" w:hAnsi="Arial" w:cs="Arial"/>
          <w:sz w:val="24"/>
          <w:szCs w:val="24"/>
          <w:lang w:val="bg-BG"/>
        </w:rPr>
        <w:t>560 за 2020 година</w:t>
      </w:r>
      <w:r w:rsidRPr="009F57EB">
        <w:rPr>
          <w:rFonts w:ascii="Arial" w:hAnsi="Arial" w:cs="Arial"/>
          <w:sz w:val="24"/>
          <w:szCs w:val="24"/>
        </w:rPr>
        <w:t xml:space="preserve"> </w:t>
      </w:r>
      <w:r w:rsidRPr="009F57EB">
        <w:rPr>
          <w:rFonts w:ascii="Arial" w:hAnsi="Arial" w:cs="Arial"/>
          <w:sz w:val="24"/>
          <w:szCs w:val="24"/>
          <w:lang w:val="bg-BG"/>
        </w:rPr>
        <w:t>и 724 за 2019 година).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Най-голямо е постъплението на дела по чл. 410 и чл. 417 от ГПК – 383 (443 за 202</w:t>
      </w:r>
      <w:r w:rsidRPr="009F57EB">
        <w:rPr>
          <w:rFonts w:ascii="Arial" w:hAnsi="Arial" w:cs="Arial"/>
          <w:sz w:val="24"/>
          <w:szCs w:val="24"/>
        </w:rPr>
        <w:t>1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 година, 332 за 2020 година и 452 за 2019 година). След тях са исковете по Семейния кодекс, Закона за защита от домашното насилие, Закона за лицата и семейството, Закона за гражданската регистрация, Закона за закрила на детето, Закон за българите, живеещи извън Република България – 98 (122 за 202</w:t>
      </w:r>
      <w:r w:rsidRPr="009F57EB">
        <w:rPr>
          <w:rFonts w:ascii="Arial" w:hAnsi="Arial" w:cs="Arial"/>
          <w:sz w:val="24"/>
          <w:szCs w:val="24"/>
        </w:rPr>
        <w:t>1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 година, 96 за 2020 година и 100 за 2019 година), облигационните искове – 28 (46 за 202</w:t>
      </w:r>
      <w:r w:rsidRPr="009F57EB">
        <w:rPr>
          <w:rFonts w:ascii="Arial" w:hAnsi="Arial" w:cs="Arial"/>
          <w:sz w:val="24"/>
          <w:szCs w:val="24"/>
        </w:rPr>
        <w:t>1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 година, 17 за 2020 година и 26 за 2019 година), установителните искове – 18 (20 за 202</w:t>
      </w:r>
      <w:r w:rsidRPr="009F57EB">
        <w:rPr>
          <w:rFonts w:ascii="Arial" w:hAnsi="Arial" w:cs="Arial"/>
          <w:sz w:val="24"/>
          <w:szCs w:val="24"/>
        </w:rPr>
        <w:t>1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 година, 27 за 2020 година и 30 за 2019 година), делбите и исковете по Закона за наследството – 13 (по 7 за 2021 година и 2020 година и 3 за 2019 година), вещните искове – 6 (1 за 202</w:t>
      </w:r>
      <w:r w:rsidRPr="009F57EB">
        <w:rPr>
          <w:rFonts w:ascii="Arial" w:hAnsi="Arial" w:cs="Arial"/>
          <w:sz w:val="24"/>
          <w:szCs w:val="24"/>
        </w:rPr>
        <w:t>1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 година, 2 за 2020 година и 6 за 2019 година), искове по Кодекса на труда – 3 (2 за 202</w:t>
      </w:r>
      <w:r w:rsidRPr="009F57EB">
        <w:rPr>
          <w:rFonts w:ascii="Arial" w:hAnsi="Arial" w:cs="Arial"/>
          <w:sz w:val="24"/>
          <w:szCs w:val="24"/>
        </w:rPr>
        <w:t>1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 година, по 6 за 2020 година и за 2019 година).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През четирите сравнявани периода се запазва тенденцията по-голяма част от гражданските дела да са по чл. 410 и чл. 417 от ГПК, през 2022 година броят на образуваните производства по този ред намалява в сравнение с 2021 година (с 13,54 %) и 2019 година (с 15,27 %) и се повишава в сравнение с 2020 година (с 15,36 %).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/>
          <w:noProof/>
          <w:sz w:val="24"/>
          <w:szCs w:val="24"/>
          <w:lang w:val="bg-BG"/>
        </w:rPr>
        <w:lastRenderedPageBreak/>
        <w:drawing>
          <wp:anchor distT="0" distB="0" distL="114300" distR="114300" simplePos="0" relativeHeight="251847680" behindDoc="1" locked="0" layoutInCell="1" allowOverlap="1" wp14:anchorId="2D76F5D7" wp14:editId="47C203A9">
            <wp:simplePos x="0" y="0"/>
            <wp:positionH relativeFrom="column">
              <wp:posOffset>2590793</wp:posOffset>
            </wp:positionH>
            <wp:positionV relativeFrom="paragraph">
              <wp:posOffset>383716</wp:posOffset>
            </wp:positionV>
            <wp:extent cx="3541395" cy="1371600"/>
            <wp:effectExtent l="0" t="0" r="1905" b="0"/>
            <wp:wrapTight wrapText="bothSides">
              <wp:wrapPolygon edited="0">
                <wp:start x="116" y="0"/>
                <wp:lineTo x="0" y="900"/>
                <wp:lineTo x="0" y="20700"/>
                <wp:lineTo x="116" y="21300"/>
                <wp:lineTo x="21379" y="21300"/>
                <wp:lineTo x="21495" y="20700"/>
                <wp:lineTo x="21495" y="900"/>
                <wp:lineTo x="21379" y="0"/>
                <wp:lineTo x="116" y="0"/>
              </wp:wrapPolygon>
            </wp:wrapTight>
            <wp:docPr id="31" name="Диагра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7EB">
        <w:rPr>
          <w:rFonts w:ascii="Arial" w:hAnsi="Arial" w:cs="Arial"/>
          <w:sz w:val="24"/>
          <w:szCs w:val="24"/>
          <w:lang w:val="bg-BG"/>
        </w:rPr>
        <w:t>Общо за разглеждане през 2022 година са 800 граждански дела при 879 за 2021 година, 681 за 2020 година и 849 за 2019 година, образувани от 175 несвършени (132 за 2021 година, 121 за 2020 година и 125 за 2019 година), 83 получени по подсъдност (78 за 2021 година, 69 за 2020 година и 66 за 2019 година), 541 новообразувани (669 за 2021 година, 488 за 2020 година и 656 за 2019 година), 0 върнати за ново разглеждане (0 за 2021 година, 2020 година и 2019 година) и 1 продължаващо под същия номер (0 за 2021 година, 3 за 2020 година и 2 за 2019 година).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/>
          <w:noProof/>
          <w:sz w:val="24"/>
          <w:szCs w:val="24"/>
          <w:lang w:val="bg-BG"/>
        </w:rPr>
        <w:drawing>
          <wp:anchor distT="0" distB="0" distL="114300" distR="114300" simplePos="0" relativeHeight="251846656" behindDoc="1" locked="0" layoutInCell="1" allowOverlap="1" wp14:anchorId="791339F7" wp14:editId="71A3B52F">
            <wp:simplePos x="0" y="0"/>
            <wp:positionH relativeFrom="column">
              <wp:posOffset>-74930</wp:posOffset>
            </wp:positionH>
            <wp:positionV relativeFrom="paragraph">
              <wp:posOffset>279718</wp:posOffset>
            </wp:positionV>
            <wp:extent cx="2790000" cy="1652400"/>
            <wp:effectExtent l="0" t="0" r="29845" b="43180"/>
            <wp:wrapTight wrapText="bothSides">
              <wp:wrapPolygon edited="0">
                <wp:start x="148" y="0"/>
                <wp:lineTo x="0" y="747"/>
                <wp:lineTo x="0" y="20919"/>
                <wp:lineTo x="590" y="21915"/>
                <wp:lineTo x="21241" y="21915"/>
                <wp:lineTo x="21684" y="21168"/>
                <wp:lineTo x="21684" y="747"/>
                <wp:lineTo x="21241" y="0"/>
                <wp:lineTo x="148" y="0"/>
              </wp:wrapPolygon>
            </wp:wrapTight>
            <wp:docPr id="32" name="Диаграм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7EB">
        <w:rPr>
          <w:rFonts w:ascii="Arial" w:hAnsi="Arial" w:cs="Arial"/>
          <w:sz w:val="24"/>
          <w:szCs w:val="24"/>
          <w:lang w:val="bg-BG"/>
        </w:rPr>
        <w:t>От гражданските дела свършени са 648 (704 за 2021 година, 550 за 2020 година и 728 за 2019 година), като решени по същество са 544 (585 за 2021 година, 442 за 2020 година и 628 за 2019 година), 4 прекратени по спогодба (по 4 за 2021 година и 2020 година, 10 за 2019 година) и 100 прекратени по други причини (115 за 2021 година, 104 за 2020 година и 90 за 2019 година) – нередовност на исковата молба, неявяване на ищеца, оттегляне на иска, предявяване на недопустим иск, неподсъдност на делото на Районен съд – Първомай и др.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В срок до 3 месеца приключват 532 граждански производства (589 за 2021 година, 470 за 2020 година и 659 за 2019 година), а в срок над 3 месеца – 116 (115 за 2021 година, 80 за 2020 година и 69 за 2019 година). Несвършени към края на отчетния период остават 152 дела при 175 за 2021 година, 131 за 2020 година и 121 за 2019 година. Обжалвани пред въззивна инстанция са 36 съдебни акта (30 за 2021 година, 16 за 2020 година и 20 за 2019 година).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Относителният дял на свършените дела спрямо общия брой на делата на производство е 81,00 % (80,09% за 2021 година, 80,76 % за 2020 година и 85,75 % за 2019 година), а относителният дял на приключилите до 3 месеца дела спрямо общия брой свършени дела е 82,10 % (83,67 % за 2021 година, 85,45 % за 2020 година и 90,52 % за 2019 година).</w:t>
      </w:r>
    </w:p>
    <w:p w:rsidR="00B8514F" w:rsidRPr="009F57EB" w:rsidRDefault="00B8514F" w:rsidP="00522171">
      <w:pPr>
        <w:ind w:firstLine="540"/>
        <w:jc w:val="both"/>
        <w:rPr>
          <w:rFonts w:ascii="Arial" w:hAnsi="Arial" w:cs="Arial"/>
          <w:smallCaps/>
          <w:sz w:val="24"/>
          <w:szCs w:val="24"/>
          <w:lang w:val="bg-BG"/>
        </w:rPr>
      </w:pPr>
    </w:p>
    <w:p w:rsidR="002A2AA4" w:rsidRPr="009F57EB" w:rsidRDefault="002A2AA4" w:rsidP="002A2AA4">
      <w:pPr>
        <w:pStyle w:val="1"/>
        <w:spacing w:line="240" w:lineRule="auto"/>
        <w:ind w:right="1094" w:firstLine="567"/>
        <w:rPr>
          <w:rFonts w:cs="Arial"/>
          <w:b/>
          <w:smallCaps/>
          <w:sz w:val="24"/>
          <w:szCs w:val="24"/>
        </w:rPr>
      </w:pPr>
      <w:r w:rsidRPr="009F57EB">
        <w:rPr>
          <w:rFonts w:cs="Arial"/>
          <w:b/>
          <w:smallCaps/>
          <w:sz w:val="24"/>
          <w:szCs w:val="24"/>
        </w:rPr>
        <w:t>2.2. Насрочени и отложени дела</w:t>
      </w:r>
    </w:p>
    <w:p w:rsidR="00D84223" w:rsidRPr="009F57EB" w:rsidRDefault="00D84223" w:rsidP="00D84223">
      <w:pPr>
        <w:spacing w:line="360" w:lineRule="auto"/>
        <w:ind w:firstLine="567"/>
        <w:jc w:val="both"/>
        <w:rPr>
          <w:rFonts w:ascii="Arial" w:hAnsi="Arial"/>
          <w:sz w:val="6"/>
          <w:szCs w:val="6"/>
          <w:lang w:val="bg-BG"/>
        </w:rPr>
      </w:pP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От общо 505 насрочени за разглеждане дела през отчетния период (548 за 2021 година, 560 за 2020 година и 674 за 2019 година) 245 са граждански (268 за 2021 година, 243 за 2020 година и 294 за 2019 година) и 260 са наказателни (280 за 2021 година, 317 за 2020 година и 353 за 2019 година). От тях отложени са 190 (106 за 2021 година, 217 за 2020 година и 244 за 2019 година) – 96 граждански (112 за 2021 година, 111 за 2020 година и 109 за 2019 година) и 94 наказателни (94 за 2021 година, 106 за 2020 година и 135 за 2019 година).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1276"/>
        <w:gridCol w:w="708"/>
        <w:gridCol w:w="1276"/>
        <w:gridCol w:w="1276"/>
        <w:gridCol w:w="674"/>
      </w:tblGrid>
      <w:tr w:rsidR="009F57EB" w:rsidRPr="009F57EB" w:rsidTr="009F57EB">
        <w:trPr>
          <w:jc w:val="center"/>
        </w:trPr>
        <w:tc>
          <w:tcPr>
            <w:tcW w:w="2518" w:type="dxa"/>
            <w:vMerge w:val="restart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b/>
                <w:sz w:val="22"/>
                <w:szCs w:val="22"/>
                <w:lang w:val="bg-BG"/>
              </w:rPr>
              <w:t>Дела</w:t>
            </w:r>
          </w:p>
          <w:p w:rsidR="00D27251" w:rsidRPr="009F57EB" w:rsidRDefault="00D27251" w:rsidP="00D27251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  <w:p w:rsidR="00D27251" w:rsidRPr="009F57EB" w:rsidRDefault="00D27251" w:rsidP="00D2725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z w:val="22"/>
                <w:szCs w:val="22"/>
                <w:lang w:val="bg-BG"/>
              </w:rPr>
              <w:t>Отчетен период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27251" w:rsidRPr="009F57EB" w:rsidRDefault="00D27251" w:rsidP="00D27251">
            <w:pPr>
              <w:spacing w:before="100" w:after="100"/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Насрочени</w:t>
            </w: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Отложени</w:t>
            </w:r>
          </w:p>
        </w:tc>
      </w:tr>
      <w:tr w:rsidR="009F57EB" w:rsidRPr="009F57EB" w:rsidTr="009F57EB">
        <w:trPr>
          <w:jc w:val="center"/>
        </w:trPr>
        <w:tc>
          <w:tcPr>
            <w:tcW w:w="2518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 w:cs="Arial"/>
                <w:sz w:val="18"/>
                <w:szCs w:val="18"/>
                <w:lang w:val="bg-BG"/>
              </w:rPr>
              <w:t>граждански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 w:cs="Arial"/>
                <w:sz w:val="18"/>
                <w:szCs w:val="18"/>
                <w:lang w:val="bg-BG"/>
              </w:rPr>
              <w:t>наказателни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9F57EB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 w:cs="Arial"/>
                <w:sz w:val="18"/>
                <w:szCs w:val="18"/>
                <w:lang w:val="bg-BG"/>
              </w:rPr>
              <w:t>граждански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 w:cs="Arial"/>
                <w:sz w:val="18"/>
                <w:szCs w:val="18"/>
                <w:lang w:val="bg-BG"/>
              </w:rPr>
              <w:t>наказателни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27251" w:rsidRPr="009F57EB" w:rsidRDefault="00D27251" w:rsidP="00D27251">
            <w:pPr>
              <w:ind w:right="-14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9F57EB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</w:tr>
      <w:tr w:rsidR="009F57EB" w:rsidRPr="009F57EB" w:rsidTr="009F57EB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27251" w:rsidRPr="009F57EB" w:rsidRDefault="00D27251" w:rsidP="00D27251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2019 година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294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353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b/>
                <w:sz w:val="22"/>
                <w:szCs w:val="22"/>
                <w:lang w:val="bg-BG"/>
              </w:rPr>
              <w:t>647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135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27251" w:rsidRPr="009F57EB" w:rsidRDefault="00D27251" w:rsidP="00D27251">
            <w:pPr>
              <w:tabs>
                <w:tab w:val="left" w:pos="458"/>
              </w:tabs>
              <w:ind w:right="-1"/>
              <w:jc w:val="right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b/>
                <w:sz w:val="22"/>
                <w:szCs w:val="22"/>
                <w:lang w:val="bg-BG"/>
              </w:rPr>
              <w:t>244</w:t>
            </w:r>
          </w:p>
        </w:tc>
      </w:tr>
      <w:tr w:rsidR="009F57EB" w:rsidRPr="009F57EB" w:rsidTr="009F57EB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27251" w:rsidRPr="009F57EB" w:rsidRDefault="00D27251" w:rsidP="00D27251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2020 година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317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b/>
                <w:sz w:val="22"/>
                <w:szCs w:val="22"/>
                <w:lang w:val="bg-BG"/>
              </w:rPr>
              <w:t>560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106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27251" w:rsidRPr="009F57EB" w:rsidRDefault="00D27251" w:rsidP="00D27251">
            <w:pPr>
              <w:tabs>
                <w:tab w:val="left" w:pos="458"/>
              </w:tabs>
              <w:ind w:right="-1"/>
              <w:jc w:val="right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b/>
                <w:sz w:val="22"/>
                <w:szCs w:val="22"/>
                <w:lang w:val="bg-BG"/>
              </w:rPr>
              <w:t>217</w:t>
            </w:r>
          </w:p>
        </w:tc>
      </w:tr>
      <w:tr w:rsidR="009F57EB" w:rsidRPr="009F57EB" w:rsidTr="009F57EB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27251" w:rsidRPr="009F57EB" w:rsidRDefault="00D27251" w:rsidP="00D27251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2021 година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268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280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b/>
                <w:sz w:val="22"/>
                <w:szCs w:val="22"/>
                <w:lang w:val="bg-BG"/>
              </w:rPr>
              <w:t>548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94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27251" w:rsidRPr="009F57EB" w:rsidRDefault="00D27251" w:rsidP="00D27251">
            <w:pPr>
              <w:tabs>
                <w:tab w:val="left" w:pos="458"/>
              </w:tabs>
              <w:ind w:right="-1"/>
              <w:jc w:val="right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b/>
                <w:sz w:val="22"/>
                <w:szCs w:val="22"/>
                <w:lang w:val="bg-BG"/>
              </w:rPr>
              <w:t>106</w:t>
            </w:r>
          </w:p>
        </w:tc>
      </w:tr>
      <w:tr w:rsidR="009F57EB" w:rsidRPr="009F57EB" w:rsidTr="009F57E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51" w:rsidRPr="009F57EB" w:rsidRDefault="00D27251" w:rsidP="00D27251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2022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b/>
                <w:sz w:val="22"/>
                <w:szCs w:val="22"/>
                <w:lang w:val="bg-BG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51" w:rsidRPr="009F57EB" w:rsidRDefault="00D27251" w:rsidP="00D27251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94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51" w:rsidRPr="009F57EB" w:rsidRDefault="00D27251" w:rsidP="00D27251">
            <w:pPr>
              <w:tabs>
                <w:tab w:val="left" w:pos="458"/>
              </w:tabs>
              <w:ind w:right="-1"/>
              <w:jc w:val="right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b/>
                <w:sz w:val="22"/>
                <w:szCs w:val="22"/>
                <w:lang w:val="bg-BG"/>
              </w:rPr>
              <w:t>190</w:t>
            </w:r>
          </w:p>
        </w:tc>
      </w:tr>
    </w:tbl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lastRenderedPageBreak/>
        <w:t>През последните четири години относителният дял на отложените спрямо насрочените дела е 37,62 % за 2022 година, 19,34 % за 2021 година, 38,75 % за 2020 година и 37,71 % за 2019 година. Отложените граждански дела са 39,18 % от насрочените (41,79 % за 2021 година, 45,68 % за 2020 година и 37,07 % за 2019 година), а отложените наказателни – 36,15 % (33,57 % за 2021 година, 33,44 % за 2020 година и 38,24 % за 2019 година) от насрочените.</w:t>
      </w:r>
    </w:p>
    <w:p w:rsidR="002A2AA4" w:rsidRPr="009F57EB" w:rsidRDefault="002A2AA4" w:rsidP="002A2AA4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</w:p>
    <w:p w:rsidR="002A2AA4" w:rsidRPr="006B6ADF" w:rsidRDefault="002A2AA4" w:rsidP="002A2AA4">
      <w:pPr>
        <w:pStyle w:val="1"/>
        <w:spacing w:line="240" w:lineRule="auto"/>
        <w:ind w:right="1094" w:firstLine="567"/>
        <w:rPr>
          <w:rFonts w:cs="Arial"/>
          <w:b/>
          <w:smallCaps/>
          <w:sz w:val="24"/>
          <w:szCs w:val="24"/>
        </w:rPr>
      </w:pPr>
      <w:r w:rsidRPr="006B6ADF">
        <w:rPr>
          <w:rFonts w:cs="Arial"/>
          <w:b/>
          <w:smallCaps/>
          <w:sz w:val="24"/>
          <w:szCs w:val="24"/>
        </w:rPr>
        <w:t>2.3. Свършени дела</w:t>
      </w:r>
    </w:p>
    <w:p w:rsidR="00D84223" w:rsidRPr="006B6ADF" w:rsidRDefault="00D84223" w:rsidP="00D84223">
      <w:pPr>
        <w:ind w:firstLine="540"/>
        <w:jc w:val="both"/>
        <w:rPr>
          <w:rFonts w:ascii="Arial" w:hAnsi="Arial" w:cs="Arial"/>
          <w:sz w:val="6"/>
          <w:szCs w:val="6"/>
          <w:lang w:val="bg-BG"/>
        </w:rPr>
      </w:pP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През 2022 година от разгледаните 1049 дела (1163 за 2021 година, 1044 за 2020 година и 1186 за 2019 година) в Районен съд – Първомай приключват общо 869 (953 за 2021 година, 854 за 2020 година и 1007 за 2019 година), от които:</w:t>
      </w:r>
    </w:p>
    <w:p w:rsidR="00D27251" w:rsidRPr="009F57EB" w:rsidRDefault="00D27251" w:rsidP="009F57EB">
      <w:pPr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решени по същество – 686 (739 за 2021 г., 637 за 2020 г., и 805 за 2019 г.):</w:t>
      </w:r>
    </w:p>
    <w:p w:rsidR="00D27251" w:rsidRPr="009F57EB" w:rsidRDefault="00D27251" w:rsidP="009F57EB">
      <w:pPr>
        <w:numPr>
          <w:ilvl w:val="0"/>
          <w:numId w:val="2"/>
        </w:numPr>
        <w:tabs>
          <w:tab w:val="clear" w:pos="1260"/>
          <w:tab w:val="num" w:pos="0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от общ характер – 14 (15 за 2021 г., 11 за 2020 г. и 6 за 2019 г.);</w:t>
      </w:r>
    </w:p>
    <w:p w:rsidR="00D27251" w:rsidRPr="009F57EB" w:rsidRDefault="00D27251" w:rsidP="009F57EB">
      <w:pPr>
        <w:numPr>
          <w:ilvl w:val="0"/>
          <w:numId w:val="2"/>
        </w:numPr>
        <w:tabs>
          <w:tab w:val="clear" w:pos="1260"/>
          <w:tab w:val="num" w:pos="0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от частен характер – 2 (2 за 2021 г., 0 за 2020 г. и 3 за 2019 г.);</w:t>
      </w:r>
    </w:p>
    <w:p w:rsidR="00D27251" w:rsidRPr="009F57EB" w:rsidRDefault="00D27251" w:rsidP="009F57EB">
      <w:pPr>
        <w:numPr>
          <w:ilvl w:val="0"/>
          <w:numId w:val="2"/>
        </w:numPr>
        <w:tabs>
          <w:tab w:val="clear" w:pos="1260"/>
          <w:tab w:val="num" w:pos="0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частни наказателни дела – 74 (51 за 2021 г., 95 за 2020 г. и 102 за 2019 г.);</w:t>
      </w:r>
    </w:p>
    <w:p w:rsidR="00D27251" w:rsidRPr="009F57EB" w:rsidRDefault="00D27251" w:rsidP="009F57EB">
      <w:pPr>
        <w:numPr>
          <w:ilvl w:val="0"/>
          <w:numId w:val="2"/>
        </w:numPr>
        <w:tabs>
          <w:tab w:val="clear" w:pos="1260"/>
          <w:tab w:val="num" w:pos="0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административнонаказателни дела – 52 (86 за 2021 г., 89 за 2020 г. и 66 за 2019 г.);</w:t>
      </w:r>
    </w:p>
    <w:p w:rsidR="00D27251" w:rsidRPr="009F57EB" w:rsidRDefault="00D27251" w:rsidP="009F57EB">
      <w:pPr>
        <w:numPr>
          <w:ilvl w:val="0"/>
          <w:numId w:val="2"/>
        </w:numPr>
        <w:tabs>
          <w:tab w:val="clear" w:pos="1260"/>
          <w:tab w:val="num" w:pos="0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граждански дела – 477 (494 за 2021 г., 368 за 2020 г. и 532 за 2019 г.);</w:t>
      </w:r>
    </w:p>
    <w:p w:rsidR="00D27251" w:rsidRPr="009F57EB" w:rsidRDefault="00D27251" w:rsidP="009F57EB">
      <w:pPr>
        <w:numPr>
          <w:ilvl w:val="0"/>
          <w:numId w:val="2"/>
        </w:numPr>
        <w:tabs>
          <w:tab w:val="clear" w:pos="1260"/>
          <w:tab w:val="num" w:pos="0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чл. 310 от ГПК – 2 (3 за 2021 г., 3 за 2020 г. и 3 за 2019 г.);</w:t>
      </w:r>
    </w:p>
    <w:p w:rsidR="00D27251" w:rsidRPr="009F57EB" w:rsidRDefault="00D27251" w:rsidP="009F57EB">
      <w:pPr>
        <w:numPr>
          <w:ilvl w:val="0"/>
          <w:numId w:val="2"/>
        </w:numPr>
        <w:tabs>
          <w:tab w:val="clear" w:pos="1260"/>
          <w:tab w:val="num" w:pos="0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административни дела – 0 (0 за 2021 г., 0 за 2020 г. и 2 за 2019 г.);</w:t>
      </w:r>
    </w:p>
    <w:p w:rsidR="00D27251" w:rsidRPr="009F57EB" w:rsidRDefault="00D27251" w:rsidP="009F57EB">
      <w:pPr>
        <w:numPr>
          <w:ilvl w:val="0"/>
          <w:numId w:val="2"/>
        </w:numPr>
        <w:tabs>
          <w:tab w:val="clear" w:pos="1260"/>
          <w:tab w:val="num" w:pos="0"/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частни граждански дела (без тези по чл. 410 и чл. 417 от ГПК, отчетени в общия брой на гражданските дела) – 65 (88 за 2021 г., 71 за 2020 г. и 91 за 2019 г.).</w:t>
      </w:r>
    </w:p>
    <w:p w:rsidR="00D27251" w:rsidRPr="009F57EB" w:rsidRDefault="00D27251" w:rsidP="009F57EB">
      <w:pPr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прекратени – 183 (214 за 2021 г., 217 за 2020 г. и 202 за 2019 г.):</w:t>
      </w:r>
    </w:p>
    <w:p w:rsidR="00D27251" w:rsidRPr="009F57EB" w:rsidRDefault="00D27251" w:rsidP="009F57EB">
      <w:pPr>
        <w:numPr>
          <w:ilvl w:val="0"/>
          <w:numId w:val="3"/>
        </w:numPr>
        <w:tabs>
          <w:tab w:val="clear" w:pos="1211"/>
          <w:tab w:val="num" w:pos="0"/>
          <w:tab w:val="num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от общ характер – 64 (73 за 2021 г., 88 за 2020 г. и 91 за 2019 г.);</w:t>
      </w:r>
    </w:p>
    <w:p w:rsidR="00D27251" w:rsidRPr="009F57EB" w:rsidRDefault="00D27251" w:rsidP="009F57EB">
      <w:pPr>
        <w:numPr>
          <w:ilvl w:val="0"/>
          <w:numId w:val="3"/>
        </w:numPr>
        <w:tabs>
          <w:tab w:val="clear" w:pos="1211"/>
          <w:tab w:val="num" w:pos="0"/>
          <w:tab w:val="num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от частен характер – 3 (2 за 2021 г., 3 за 2020 г. и 1 за 2019 г.);</w:t>
      </w:r>
    </w:p>
    <w:p w:rsidR="00D27251" w:rsidRPr="009F57EB" w:rsidRDefault="00D27251" w:rsidP="009F57EB">
      <w:pPr>
        <w:numPr>
          <w:ilvl w:val="0"/>
          <w:numId w:val="3"/>
        </w:numPr>
        <w:tabs>
          <w:tab w:val="clear" w:pos="1211"/>
          <w:tab w:val="num" w:pos="0"/>
          <w:tab w:val="num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частни наказателни дела – 5 (по 5 за 2021 г., за 2020 г. и за 2019 г.);</w:t>
      </w:r>
    </w:p>
    <w:p w:rsidR="00D27251" w:rsidRPr="009F57EB" w:rsidRDefault="00D27251" w:rsidP="009F57EB">
      <w:pPr>
        <w:numPr>
          <w:ilvl w:val="0"/>
          <w:numId w:val="3"/>
        </w:numPr>
        <w:tabs>
          <w:tab w:val="clear" w:pos="1211"/>
          <w:tab w:val="num" w:pos="0"/>
          <w:tab w:val="num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административнонаказателни дела – 7 (15 за 2021 г., 13 за 2020 г. и 5 за 2019 г.);</w:t>
      </w:r>
    </w:p>
    <w:p w:rsidR="00D27251" w:rsidRPr="009F57EB" w:rsidRDefault="00D27251" w:rsidP="009F57EB">
      <w:pPr>
        <w:numPr>
          <w:ilvl w:val="0"/>
          <w:numId w:val="3"/>
        </w:numPr>
        <w:tabs>
          <w:tab w:val="clear" w:pos="1211"/>
          <w:tab w:val="num" w:pos="0"/>
          <w:tab w:val="num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граждански дела – 89 (107 за 2021 г., 102 за 2020 г. и 85 за 2019 г.);</w:t>
      </w:r>
    </w:p>
    <w:p w:rsidR="00D27251" w:rsidRPr="009F57EB" w:rsidRDefault="00D27251" w:rsidP="009F57EB">
      <w:pPr>
        <w:numPr>
          <w:ilvl w:val="0"/>
          <w:numId w:val="3"/>
        </w:numPr>
        <w:tabs>
          <w:tab w:val="clear" w:pos="1211"/>
          <w:tab w:val="num" w:pos="0"/>
          <w:tab w:val="num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чл. 310 от ГПК – 2 (1 за 2021 г., 2 за 2020 г. и 5 за 2019 г.);</w:t>
      </w:r>
    </w:p>
    <w:p w:rsidR="00D27251" w:rsidRPr="009F57EB" w:rsidRDefault="00D27251" w:rsidP="009F57EB">
      <w:pPr>
        <w:numPr>
          <w:ilvl w:val="0"/>
          <w:numId w:val="3"/>
        </w:numPr>
        <w:tabs>
          <w:tab w:val="clear" w:pos="1211"/>
          <w:tab w:val="num" w:pos="0"/>
          <w:tab w:val="num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административни дела – 0 (0 за 2021 г., за 2020 г. и за 2019 г.);</w:t>
      </w:r>
    </w:p>
    <w:p w:rsidR="00D27251" w:rsidRPr="009F57EB" w:rsidRDefault="00D27251" w:rsidP="009F57EB">
      <w:pPr>
        <w:numPr>
          <w:ilvl w:val="0"/>
          <w:numId w:val="3"/>
        </w:numPr>
        <w:tabs>
          <w:tab w:val="clear" w:pos="1211"/>
          <w:tab w:val="num" w:pos="0"/>
          <w:tab w:val="num" w:pos="993"/>
        </w:tabs>
        <w:ind w:left="0"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частни граждански дела (без тези по чл. 410 и чл. 417 от ГПК, отчетени в общия брой на гражданските дела) – 13 (11 за 2021 г., 4 за 2020 г. и 10 за 2019 г.).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През 2022 година относителният дял на приключилите към общо делата на производство е 82,84 % при 81,94 % за 2021 година, 81,80 % за 2020 година и 84,91 % за 2019 година.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През отчетния период са обжалвани съдебни актове по 56 дела, а са върнати с произнасяне от по-горна инстанция 39 съдебни акта на работещите през 2022 година в Районен съд – Първомай магистрати (включително и актове по дела, обжалвани преди настоящия отчетен период), като потвърдените съдебни актове са 28 (41 за 2021 година, 29 за 2020 година и 34 за 2019 година), изменените – 2 (по 2 за 2021 година и за 2020 година, 4 за 2019 година), а отменените – 9 (7 за 2021 година, 4 за 2020 година и 17 за 2019 година).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Неприключилите дела към края на отчетния период са 180 (210 за 2021 година, 190 за 2020 година и 179 за 2019 година), от които наказателни дела от общ характер 8 (10 за 2021 година, 13 за 2020 година и 6 за 2019 година), наказателни дела от частен характер 1 (по 3 за 2021 година и за 2020 година, 1 за 2019 година), административнонаказателни дела 18 (17 за 2021 година, 41 за 2020 година и 49 за 2019 година), частни наказателни дела 1 (5 за 2021 година, по 2 за 2020 година и 2019 година), граждански дела 152 (175 за 2021 година, 131 за 2020 година и 121 за 2019 година).</w:t>
      </w:r>
    </w:p>
    <w:p w:rsidR="006B6ADF" w:rsidRPr="006B6ADF" w:rsidRDefault="006B6ADF">
      <w:pPr>
        <w:rPr>
          <w:rFonts w:ascii="Arial" w:hAnsi="Arial" w:cs="Arial"/>
          <w:sz w:val="24"/>
          <w:szCs w:val="24"/>
          <w:lang w:val="bg-BG"/>
        </w:rPr>
      </w:pPr>
    </w:p>
    <w:p w:rsidR="002A2AA4" w:rsidRPr="006B6ADF" w:rsidRDefault="002A2AA4" w:rsidP="002A2AA4">
      <w:pPr>
        <w:pStyle w:val="1"/>
        <w:spacing w:line="240" w:lineRule="auto"/>
        <w:ind w:right="1094" w:firstLine="567"/>
        <w:rPr>
          <w:rFonts w:cs="Arial"/>
          <w:b/>
          <w:smallCaps/>
          <w:sz w:val="24"/>
          <w:szCs w:val="24"/>
        </w:rPr>
      </w:pPr>
      <w:r w:rsidRPr="006B6ADF">
        <w:rPr>
          <w:rFonts w:cs="Arial"/>
          <w:b/>
          <w:smallCaps/>
          <w:sz w:val="24"/>
          <w:szCs w:val="24"/>
        </w:rPr>
        <w:t>2.4. Натовареност на съдиите и постъпление на дела средно на месец</w:t>
      </w:r>
    </w:p>
    <w:p w:rsidR="00D84223" w:rsidRPr="006B6ADF" w:rsidRDefault="00D84223" w:rsidP="00D84223">
      <w:pPr>
        <w:ind w:firstLine="540"/>
        <w:jc w:val="both"/>
        <w:rPr>
          <w:rFonts w:ascii="Arial" w:hAnsi="Arial" w:cs="Arial"/>
          <w:sz w:val="6"/>
          <w:szCs w:val="6"/>
          <w:lang w:val="bg-BG"/>
        </w:rPr>
      </w:pP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През 2022 година в Районен съд – Първомай средно на месец постъпват 69,92 дела (81,00 за 2021 година, 72,08 за 2020 година и 85,58 за 2019 година), от които 17,83 наказателни (18,75 за 2021 година, 25,42 за 2020 година и 25,25 за 2019 година) и 52,08 граждански (62,25 за 2021 година, 46,67 за 2020 година и 60,33 за 2019 година), като броят на постъпилите дела средно месечно на един съдия, изчислен при 2 щата, е 34,96 (40,5 за 2021 година, 36,04 за 2020 година и 42,79 за 2019 година), от които 8,92 наказателни (9,38 за 2021 година, 12,71 за 2020 година и 12,63 за 2019 година) и 26,04 граждански (31,13 за 2021 година, 23,33 за 2020 година и 30,17 за 2019 година).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Средно на месец броят на делата за разглеждане през отчетния период е 87,42 при 96,92 за 2021 година, 87 за 2020 година и 98,83 за 2019 година, от които 20,75 наказателни (23,67 за 2021 година, 30,25 за 2020 година и 28,08 за 2019 година) и 66,67 граждански (73,25 за 2021 година, 56,75 за 2020 година и 70,75 за 2019 година), като броят на разгледаните дела средно месечно на един съдия, изчислен при 2 щата, е 43,71 (48,46 за 2021 година, 43,50 за 2020 година и 49,42 за 2019 година), от които 10,38 наказателни (11,83 за 2021 година, 15,13 за 2020 година и 14,04 за 2019 година) и 33,33 граждански (36,63 за 2021 година, 28,37 за 2020 година и 35,38 за 2019 година).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Средно на месец броят на свършените дела през отчетния период е 72,42 (79,42 за 2021 година, 71,17 за 2020 година и 83,92 за 2019 година), от които 18,42 (20,75 за 2021 година, 25,33 за 2020 година и 23,25 за 2019 година) наказателни и 54,00 (58,67 за 2021 година, 45,83 за 2020 година и 60,67 за 2019 година) граждански, като броят на свършените дела, изчислен при 2 щата на база 12 месеца, средно месечно на един съдия е 36,21 (39,71 за 2021 година, 35,58 за 2020 година и 41,96 за 2019 година), от които 9,21 (10,38 за 2021 година, 12,67 за 2020 година и 11,63 за 2019 година) наказателни и 27,00 (29,33 за 2021 година, 22,92 за 2020 година и 30,33 за 2019 година) граждански.</w:t>
      </w:r>
    </w:p>
    <w:p w:rsidR="00D27251" w:rsidRPr="009F57EB" w:rsidRDefault="00D27251" w:rsidP="00D27251">
      <w:pPr>
        <w:ind w:firstLine="539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През 20</w:t>
      </w:r>
      <w:r w:rsidRPr="009F57EB">
        <w:rPr>
          <w:rFonts w:ascii="Arial" w:hAnsi="Arial" w:cs="Arial"/>
          <w:sz w:val="24"/>
          <w:szCs w:val="24"/>
        </w:rPr>
        <w:t>2</w:t>
      </w:r>
      <w:r w:rsidRPr="009F57EB">
        <w:rPr>
          <w:rFonts w:ascii="Arial" w:hAnsi="Arial" w:cs="Arial"/>
          <w:sz w:val="24"/>
          <w:szCs w:val="24"/>
          <w:lang w:val="bg-BG"/>
        </w:rPr>
        <w:t>2 година действителната натовареност на съдиите в Районен съд – Първомай при две заети щатни бройки, изчислена на база 24 реално отработени човекомесеца, е 43,71 към делата за разглеждане и 36,21 към свършените дела.</w:t>
      </w:r>
    </w:p>
    <w:p w:rsidR="00D27251" w:rsidRPr="009F57EB" w:rsidRDefault="00D27251" w:rsidP="00D27251">
      <w:pPr>
        <w:ind w:firstLine="539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За четиригодишния отчетен период натовареността е изчислена спрямо двама съдии по щат за 24 човекомесеца.</w:t>
      </w:r>
    </w:p>
    <w:p w:rsidR="00D27251" w:rsidRPr="009F57EB" w:rsidRDefault="00D27251" w:rsidP="00D27251">
      <w:pPr>
        <w:ind w:firstLine="539"/>
        <w:jc w:val="both"/>
        <w:rPr>
          <w:rFonts w:ascii="Arial" w:hAnsi="Arial" w:cs="Arial"/>
          <w:sz w:val="10"/>
          <w:szCs w:val="10"/>
          <w:lang w:val="bg-BG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504"/>
        <w:gridCol w:w="1369"/>
        <w:gridCol w:w="3019"/>
        <w:gridCol w:w="2336"/>
      </w:tblGrid>
      <w:tr w:rsidR="00D27251" w:rsidRPr="009F57EB" w:rsidTr="00D27251">
        <w:trPr>
          <w:trHeight w:val="617"/>
          <w:jc w:val="center"/>
        </w:trPr>
        <w:tc>
          <w:tcPr>
            <w:tcW w:w="923" w:type="dxa"/>
            <w:vMerge w:val="restart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b/>
                <w:smallCaps/>
                <w:sz w:val="22"/>
                <w:szCs w:val="22"/>
                <w:lang w:val="bg-BG"/>
              </w:rPr>
              <w:t>Година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Брой дела</w:t>
            </w:r>
          </w:p>
        </w:tc>
        <w:tc>
          <w:tcPr>
            <w:tcW w:w="5355" w:type="dxa"/>
            <w:gridSpan w:val="2"/>
            <w:vMerge w:val="restart"/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bg-BG"/>
              </w:rPr>
              <w:t>Действителна натовареност</w:t>
            </w:r>
            <w:r w:rsidRPr="009F57EB">
              <w:rPr>
                <w:rFonts w:ascii="Arial" w:hAnsi="Arial" w:cs="Arial"/>
                <w:bCs/>
                <w:smallCaps/>
                <w:sz w:val="24"/>
                <w:szCs w:val="24"/>
                <w:lang w:val="bg-BG"/>
              </w:rPr>
              <w:t>,</w:t>
            </w:r>
          </w:p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Cs/>
                <w:sz w:val="24"/>
                <w:szCs w:val="24"/>
                <w:lang w:val="bg-BG"/>
              </w:rPr>
              <w:t>изчислена спрямо двама съдии по щат за 24 човекомесеца</w:t>
            </w:r>
          </w:p>
        </w:tc>
      </w:tr>
      <w:tr w:rsidR="00D27251" w:rsidRPr="009F57EB" w:rsidTr="00D27251">
        <w:trPr>
          <w:trHeight w:val="617"/>
          <w:jc w:val="center"/>
        </w:trPr>
        <w:tc>
          <w:tcPr>
            <w:tcW w:w="923" w:type="dxa"/>
            <w:vMerge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разгледани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z w:val="24"/>
                <w:szCs w:val="24"/>
                <w:lang w:val="bg-BG"/>
              </w:rPr>
              <w:t>свършени</w:t>
            </w:r>
          </w:p>
        </w:tc>
        <w:tc>
          <w:tcPr>
            <w:tcW w:w="5355" w:type="dxa"/>
            <w:gridSpan w:val="2"/>
            <w:vMerge/>
            <w:shd w:val="clear" w:color="auto" w:fill="auto"/>
            <w:vAlign w:val="center"/>
          </w:tcPr>
          <w:p w:rsidR="00D27251" w:rsidRPr="009F57EB" w:rsidRDefault="00D27251" w:rsidP="00D272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D27251" w:rsidRPr="009F57EB" w:rsidTr="00D27251">
        <w:trPr>
          <w:trHeight w:val="527"/>
          <w:jc w:val="center"/>
        </w:trPr>
        <w:tc>
          <w:tcPr>
            <w:tcW w:w="923" w:type="dxa"/>
            <w:vMerge/>
          </w:tcPr>
          <w:p w:rsidR="00D27251" w:rsidRPr="009F57EB" w:rsidRDefault="00D27251" w:rsidP="00D27251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1504" w:type="dxa"/>
            <w:vMerge/>
            <w:vAlign w:val="center"/>
          </w:tcPr>
          <w:p w:rsidR="00D27251" w:rsidRPr="009F57EB" w:rsidRDefault="00D27251" w:rsidP="00D27251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1369" w:type="dxa"/>
            <w:vMerge/>
            <w:vAlign w:val="center"/>
          </w:tcPr>
          <w:p w:rsidR="00D27251" w:rsidRPr="009F57EB" w:rsidRDefault="00D27251" w:rsidP="00D27251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z w:val="24"/>
                <w:szCs w:val="24"/>
                <w:lang w:val="bg-BG"/>
              </w:rPr>
              <w:t>към делата за разглеждане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z w:val="24"/>
                <w:szCs w:val="24"/>
                <w:lang w:val="bg-BG"/>
              </w:rPr>
              <w:t>към свършените дела</w:t>
            </w:r>
          </w:p>
        </w:tc>
      </w:tr>
      <w:tr w:rsidR="00D27251" w:rsidRPr="009F57EB" w:rsidTr="00D27251">
        <w:trPr>
          <w:trHeight w:val="361"/>
          <w:jc w:val="center"/>
        </w:trPr>
        <w:tc>
          <w:tcPr>
            <w:tcW w:w="923" w:type="dxa"/>
            <w:vAlign w:val="center"/>
          </w:tcPr>
          <w:p w:rsidR="00D27251" w:rsidRPr="009F57EB" w:rsidRDefault="00D27251" w:rsidP="00D272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2019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1186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1007</w:t>
            </w:r>
          </w:p>
        </w:tc>
        <w:tc>
          <w:tcPr>
            <w:tcW w:w="3019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bC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Cs/>
                <w:sz w:val="24"/>
                <w:szCs w:val="24"/>
                <w:lang w:val="bg-BG"/>
              </w:rPr>
              <w:t>49,42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bC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Cs/>
                <w:sz w:val="24"/>
                <w:szCs w:val="24"/>
                <w:lang w:val="bg-BG"/>
              </w:rPr>
              <w:t>41,96</w:t>
            </w:r>
          </w:p>
        </w:tc>
      </w:tr>
      <w:tr w:rsidR="00D27251" w:rsidRPr="009F57EB" w:rsidTr="00D27251">
        <w:trPr>
          <w:trHeight w:val="344"/>
          <w:jc w:val="center"/>
        </w:trPr>
        <w:tc>
          <w:tcPr>
            <w:tcW w:w="923" w:type="dxa"/>
            <w:vAlign w:val="center"/>
          </w:tcPr>
          <w:p w:rsidR="00D27251" w:rsidRPr="009F57EB" w:rsidRDefault="00D27251" w:rsidP="00D272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2020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1044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854</w:t>
            </w:r>
          </w:p>
        </w:tc>
        <w:tc>
          <w:tcPr>
            <w:tcW w:w="3019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bC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Cs/>
                <w:sz w:val="24"/>
                <w:szCs w:val="24"/>
                <w:lang w:val="bg-BG"/>
              </w:rPr>
              <w:t>43,50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bC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Cs/>
                <w:sz w:val="24"/>
                <w:szCs w:val="24"/>
                <w:lang w:val="bg-BG"/>
              </w:rPr>
              <w:t>35,58</w:t>
            </w:r>
          </w:p>
        </w:tc>
      </w:tr>
      <w:tr w:rsidR="00D27251" w:rsidRPr="009F57EB" w:rsidTr="00D27251">
        <w:trPr>
          <w:trHeight w:val="344"/>
          <w:jc w:val="center"/>
        </w:trPr>
        <w:tc>
          <w:tcPr>
            <w:tcW w:w="923" w:type="dxa"/>
            <w:vAlign w:val="center"/>
          </w:tcPr>
          <w:p w:rsidR="00D27251" w:rsidRPr="009F57EB" w:rsidRDefault="00D27251" w:rsidP="00D272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2021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1163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953</w:t>
            </w:r>
          </w:p>
        </w:tc>
        <w:tc>
          <w:tcPr>
            <w:tcW w:w="3019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bC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Cs/>
                <w:sz w:val="24"/>
                <w:szCs w:val="24"/>
                <w:lang w:val="bg-BG"/>
              </w:rPr>
              <w:t>48,46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bC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Cs/>
                <w:sz w:val="24"/>
                <w:szCs w:val="24"/>
                <w:lang w:val="bg-BG"/>
              </w:rPr>
              <w:t>39,71</w:t>
            </w:r>
          </w:p>
        </w:tc>
      </w:tr>
      <w:tr w:rsidR="00D27251" w:rsidRPr="009F57EB" w:rsidTr="00D27251">
        <w:trPr>
          <w:trHeight w:val="344"/>
          <w:jc w:val="center"/>
        </w:trPr>
        <w:tc>
          <w:tcPr>
            <w:tcW w:w="923" w:type="dxa"/>
            <w:vAlign w:val="center"/>
          </w:tcPr>
          <w:p w:rsidR="00D27251" w:rsidRPr="009F57EB" w:rsidRDefault="00D27251" w:rsidP="00D272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sz w:val="22"/>
                <w:szCs w:val="22"/>
                <w:lang w:val="bg-BG"/>
              </w:rPr>
              <w:t>2022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1049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869</w:t>
            </w:r>
          </w:p>
        </w:tc>
        <w:tc>
          <w:tcPr>
            <w:tcW w:w="3019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bC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Cs/>
                <w:sz w:val="24"/>
                <w:szCs w:val="24"/>
                <w:lang w:val="bg-BG"/>
              </w:rPr>
              <w:t>43,71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D27251" w:rsidRPr="009F57EB" w:rsidRDefault="00D27251" w:rsidP="00D27251">
            <w:pPr>
              <w:ind w:right="335"/>
              <w:jc w:val="right"/>
              <w:rPr>
                <w:rFonts w:ascii="Arial" w:hAnsi="Arial" w:cs="Arial"/>
                <w:bC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Cs/>
                <w:sz w:val="24"/>
                <w:szCs w:val="24"/>
                <w:lang w:val="bg-BG"/>
              </w:rPr>
              <w:t>36,21</w:t>
            </w:r>
          </w:p>
        </w:tc>
      </w:tr>
    </w:tbl>
    <w:p w:rsidR="00D27251" w:rsidRPr="009F57EB" w:rsidRDefault="00D27251" w:rsidP="00D27251">
      <w:pPr>
        <w:ind w:firstLine="539"/>
        <w:jc w:val="both"/>
        <w:rPr>
          <w:rFonts w:ascii="Arial" w:hAnsi="Arial" w:cs="Arial"/>
          <w:sz w:val="10"/>
          <w:szCs w:val="10"/>
          <w:lang w:val="bg-BG"/>
        </w:rPr>
      </w:pPr>
    </w:p>
    <w:p w:rsidR="00D27251" w:rsidRPr="009F57EB" w:rsidRDefault="00D27251" w:rsidP="00D27251">
      <w:pPr>
        <w:ind w:firstLine="539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Действителната натовареност на съдиите в зависимост от реално отработените човекомесеци е равна на натовареността по щат.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Реалната натовареност на всеки съдия може да се изчисли при съпоставка на свършените от него дела с действително отработеното време.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 xml:space="preserve">През 2022 година съдия </w:t>
      </w:r>
      <w:r w:rsidRPr="009F57EB">
        <w:rPr>
          <w:rFonts w:ascii="Arial" w:hAnsi="Arial" w:cs="Arial"/>
          <w:smallCaps/>
          <w:sz w:val="24"/>
          <w:szCs w:val="24"/>
          <w:lang w:val="bg-BG"/>
        </w:rPr>
        <w:t xml:space="preserve">Спасимир Здравчев </w:t>
      </w:r>
      <w:r w:rsidRPr="009F57EB">
        <w:rPr>
          <w:rFonts w:ascii="Arial" w:hAnsi="Arial" w:cs="Arial"/>
          <w:sz w:val="24"/>
          <w:szCs w:val="24"/>
          <w:lang w:val="bg-BG"/>
        </w:rPr>
        <w:t>разглежда 226 (119 граждански и 107 наказателни) дела. Има свършени средно на месец 31,29 дела (17 граждански и 14,29 наказателни) – общо 219 свършени дела (119 граждански и 100 наказателни), от които 179 (115 граждански и 64 наказателни) в срок до три месеца, т.е. 81,74 %.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Свършените дела от съдия Спасимир Здравчев са:</w:t>
      </w:r>
    </w:p>
    <w:p w:rsidR="00D27251" w:rsidRPr="009F57EB" w:rsidRDefault="00D27251" w:rsidP="00D27251">
      <w:pPr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решени по същество – 153:</w:t>
      </w:r>
    </w:p>
    <w:p w:rsidR="00D27251" w:rsidRPr="009F57EB" w:rsidRDefault="00D27251" w:rsidP="00D27251">
      <w:pPr>
        <w:numPr>
          <w:ilvl w:val="1"/>
          <w:numId w:val="1"/>
        </w:numPr>
        <w:tabs>
          <w:tab w:val="clear" w:pos="1980"/>
          <w:tab w:val="num" w:pos="0"/>
        </w:tabs>
        <w:ind w:left="0" w:firstLine="1134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lastRenderedPageBreak/>
        <w:t>граждански дела – 98, от които: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частни граждански дела – 1;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чл. 410 и чл. 417 от ГПК – 97.</w:t>
      </w:r>
    </w:p>
    <w:p w:rsidR="00D27251" w:rsidRPr="009F57EB" w:rsidRDefault="00D27251" w:rsidP="00D27251">
      <w:pPr>
        <w:numPr>
          <w:ilvl w:val="1"/>
          <w:numId w:val="1"/>
        </w:numPr>
        <w:tabs>
          <w:tab w:val="clear" w:pos="1980"/>
          <w:tab w:val="num" w:pos="0"/>
        </w:tabs>
        <w:ind w:left="0" w:firstLine="1134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– 55, от които: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от общ характер – 9;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от частен характер – 2;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чл. 78а от НК – 3;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частни наказателни дела – 26;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административнонаказателни дела – 25.</w:t>
      </w:r>
    </w:p>
    <w:p w:rsidR="00D27251" w:rsidRPr="009F57EB" w:rsidRDefault="00D27251" w:rsidP="00D27251">
      <w:pPr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прекратени – 56:</w:t>
      </w:r>
    </w:p>
    <w:p w:rsidR="00D27251" w:rsidRPr="009F57EB" w:rsidRDefault="00D27251" w:rsidP="00D27251">
      <w:pPr>
        <w:numPr>
          <w:ilvl w:val="1"/>
          <w:numId w:val="1"/>
        </w:numPr>
        <w:tabs>
          <w:tab w:val="clear" w:pos="1980"/>
          <w:tab w:val="num" w:pos="0"/>
        </w:tabs>
        <w:ind w:left="0" w:firstLine="1134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граждански дела – 21, от които: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общия ред – 1;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чл. 410 и чл. 417 от ГПК – 20.</w:t>
      </w:r>
    </w:p>
    <w:p w:rsidR="00D27251" w:rsidRPr="009F57EB" w:rsidRDefault="00D27251" w:rsidP="00D27251">
      <w:pPr>
        <w:numPr>
          <w:ilvl w:val="1"/>
          <w:numId w:val="1"/>
        </w:numPr>
        <w:tabs>
          <w:tab w:val="clear" w:pos="1980"/>
          <w:tab w:val="num" w:pos="0"/>
        </w:tabs>
        <w:ind w:left="0" w:firstLine="1134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– 35, от които: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от общ характер – 27;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от частен характер – 1;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частни наказателни дела – 4;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административнонаказателни дела – 3.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18 от съдебните актове, постановени от съдия Спасимир Здравчев, има произнасяне от по-горна инстанция през 2022 година.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Потвърдените му съдебни актове са 14: 7 решения по наказателни дела и 7 определения по граждански дела. Изменено е едно определение, с което частично е оставено без уважение заявление за издаване на заповед за изпълнение. Отменени са: протоколно определение, с което е постановено вземане на мярка за неотклонение „задържане под стража“, и 2 решения: по административнонаказателно и по наказателно дело от частен характер, като и двете производства са върнати за ново разглеждане от друг състав на съда.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 xml:space="preserve">През 2022 година съдия </w:t>
      </w:r>
      <w:r w:rsidRPr="009F57EB">
        <w:rPr>
          <w:rFonts w:ascii="Arial" w:hAnsi="Arial" w:cs="Arial"/>
          <w:smallCaps/>
          <w:sz w:val="24"/>
          <w:szCs w:val="24"/>
          <w:lang w:val="bg-BG"/>
        </w:rPr>
        <w:t xml:space="preserve">София Монева </w:t>
      </w:r>
      <w:r w:rsidRPr="009F57EB">
        <w:rPr>
          <w:rFonts w:ascii="Arial" w:hAnsi="Arial" w:cs="Arial"/>
          <w:sz w:val="24"/>
          <w:szCs w:val="24"/>
          <w:lang w:val="bg-BG"/>
        </w:rPr>
        <w:t>разглежда 598 (538 граждански и 60 наказателни) дела. Има свършени средно на месец 38,67 дела (34,67 граждански и 4 наказателни) – общо 464 свършени дела (416 граждански и 48 наказателни) – 346 (304 граждански и 42 наказателни) в срок до три месеца, т.е. 74,57 %.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Свършените дела от съдия София Монева са:</w:t>
      </w:r>
    </w:p>
    <w:p w:rsidR="00D27251" w:rsidRPr="009F57EB" w:rsidRDefault="00D27251" w:rsidP="00D27251">
      <w:pPr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решени по същество – 376:</w:t>
      </w:r>
    </w:p>
    <w:p w:rsidR="00D27251" w:rsidRPr="009F57EB" w:rsidRDefault="00D27251" w:rsidP="00D27251">
      <w:pPr>
        <w:numPr>
          <w:ilvl w:val="1"/>
          <w:numId w:val="1"/>
        </w:numPr>
        <w:tabs>
          <w:tab w:val="clear" w:pos="1980"/>
          <w:tab w:val="num" w:pos="0"/>
        </w:tabs>
        <w:ind w:left="0" w:firstLine="1134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граждански дела – 346, от които: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общия ред – 105;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чл. 310 от ГПК – 2;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частни граждански дела – 48;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чл. 410 и чл. 417 от ГПК – 191.</w:t>
      </w:r>
    </w:p>
    <w:p w:rsidR="00D27251" w:rsidRPr="009F57EB" w:rsidRDefault="00D27251" w:rsidP="00D27251">
      <w:pPr>
        <w:numPr>
          <w:ilvl w:val="1"/>
          <w:numId w:val="1"/>
        </w:numPr>
        <w:tabs>
          <w:tab w:val="clear" w:pos="1980"/>
          <w:tab w:val="num" w:pos="0"/>
        </w:tabs>
        <w:ind w:left="0" w:firstLine="1134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– 30, от които: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от общ характер – 2;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частни наказателни дела – 19;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административнонаказателни дела – 9.</w:t>
      </w:r>
    </w:p>
    <w:p w:rsidR="00D27251" w:rsidRPr="009F57EB" w:rsidRDefault="00D27251" w:rsidP="00D27251">
      <w:pPr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прекратени – 88:</w:t>
      </w:r>
    </w:p>
    <w:p w:rsidR="00D27251" w:rsidRPr="009F57EB" w:rsidRDefault="00D27251" w:rsidP="00D27251">
      <w:pPr>
        <w:numPr>
          <w:ilvl w:val="1"/>
          <w:numId w:val="1"/>
        </w:numPr>
        <w:tabs>
          <w:tab w:val="clear" w:pos="1980"/>
          <w:tab w:val="num" w:pos="0"/>
        </w:tabs>
        <w:ind w:left="0" w:firstLine="1134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граждански дела – 70, от които: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общия ред – 32;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чл. 310 от ГПК – 2;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частни граждански дела – 13;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чл. 410 и чл. 417 от ГПК – 23.</w:t>
      </w:r>
    </w:p>
    <w:p w:rsidR="00D27251" w:rsidRPr="009F57EB" w:rsidRDefault="00D27251" w:rsidP="00D27251">
      <w:pPr>
        <w:numPr>
          <w:ilvl w:val="1"/>
          <w:numId w:val="1"/>
        </w:numPr>
        <w:tabs>
          <w:tab w:val="clear" w:pos="1980"/>
          <w:tab w:val="num" w:pos="0"/>
        </w:tabs>
        <w:ind w:left="0" w:firstLine="1134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– 18, от които: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от общ характер – 14;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от частен характер – 2;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частни наказателни дела – 1;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административнонаказателни дела – 1.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lastRenderedPageBreak/>
        <w:t>По 18 от съдебните актове, постановени от съдия София Монева, има произнасяне от по-горна инстанция през 2022 година.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Потвърдените ѝ съдебни актове са 12, от които 8 решения и 4 определения по граждански дела. По граждански дела са изменени: едно решение в частта, с която е отхвърлена претенцията за главница и за възнаградителна лихва, и едно определение в частта, с която е допуснато незабавно изпълнение на заповед за изпълнение на парично задължение въз основа на документ по чл. 417 ГПК и издаване на изпълнителен лист въз основа на нея по отношение на втория длъжник. Отменени са: решение по гражданско дело, с което е отхвърлен иск за признаване на установено в отношенията между страните, че ищецът не дължи на ответника сума; определение по гражданско дело, с което е върната исковата молба заради неплатена в срок такса; осъдителна присъда по наказателно дело от общ характер за престъпление по чл. 343б, ал. 2 във връзка с ал. 1 от НК; разпореждане по наказателно дело от частен характер за частично прекратяване на наказателното производство.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 xml:space="preserve">През 2022 година съдия </w:t>
      </w:r>
      <w:r w:rsidRPr="009F57EB">
        <w:rPr>
          <w:rFonts w:ascii="Arial" w:hAnsi="Arial" w:cs="Arial"/>
          <w:smallCaps/>
          <w:sz w:val="24"/>
          <w:szCs w:val="24"/>
          <w:lang w:val="bg-BG"/>
        </w:rPr>
        <w:t xml:space="preserve">Радина Хаджикирева </w:t>
      </w:r>
      <w:r w:rsidRPr="009F57EB">
        <w:rPr>
          <w:rFonts w:ascii="Arial" w:hAnsi="Arial" w:cs="Arial"/>
          <w:sz w:val="24"/>
          <w:szCs w:val="24"/>
          <w:lang w:val="bg-BG"/>
        </w:rPr>
        <w:t>разглежда 225 (143 граждански и 82 наказателни) дела. Има свършени средно на месец 37,2 дела (22,60 граждански и 14,60 наказателни) – общо 186 свършени дела (113 граждански и 73 наказателни) – 172 (113 граждански и 59 наказателни) в срок до три месеца, т.е. 92,47 %.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Свършените дела от съдия Радина Хаджикирева са:</w:t>
      </w:r>
    </w:p>
    <w:p w:rsidR="00D27251" w:rsidRPr="009F57EB" w:rsidRDefault="00D27251" w:rsidP="00D27251">
      <w:pPr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решени по същество – 147:</w:t>
      </w:r>
    </w:p>
    <w:p w:rsidR="00D27251" w:rsidRPr="009F57EB" w:rsidRDefault="00D27251" w:rsidP="00D27251">
      <w:pPr>
        <w:numPr>
          <w:ilvl w:val="1"/>
          <w:numId w:val="1"/>
        </w:numPr>
        <w:tabs>
          <w:tab w:val="clear" w:pos="1980"/>
          <w:tab w:val="num" w:pos="0"/>
        </w:tabs>
        <w:ind w:left="0" w:firstLine="1134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граждански дела – 100, от които: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общия ред – 8;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частни граждански дела – 16;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чл. 410 и чл. 417 от ГПК – 76.</w:t>
      </w:r>
    </w:p>
    <w:p w:rsidR="00D27251" w:rsidRPr="009F57EB" w:rsidRDefault="00D27251" w:rsidP="00D27251">
      <w:pPr>
        <w:numPr>
          <w:ilvl w:val="1"/>
          <w:numId w:val="1"/>
        </w:numPr>
        <w:tabs>
          <w:tab w:val="clear" w:pos="1980"/>
          <w:tab w:val="num" w:pos="0"/>
        </w:tabs>
        <w:ind w:left="0" w:firstLine="1134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– 47, от които: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от общ характер – 3;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частни наказателни дела – 29;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административнонаказателни дела – 15.</w:t>
      </w:r>
    </w:p>
    <w:p w:rsidR="00D27251" w:rsidRPr="009F57EB" w:rsidRDefault="00D27251" w:rsidP="00D27251">
      <w:pPr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прекратени – 39:</w:t>
      </w:r>
    </w:p>
    <w:p w:rsidR="00D27251" w:rsidRPr="009F57EB" w:rsidRDefault="00D27251" w:rsidP="00D27251">
      <w:pPr>
        <w:numPr>
          <w:ilvl w:val="1"/>
          <w:numId w:val="1"/>
        </w:numPr>
        <w:tabs>
          <w:tab w:val="clear" w:pos="1980"/>
          <w:tab w:val="num" w:pos="0"/>
        </w:tabs>
        <w:ind w:left="0" w:firstLine="1134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граждански дела – 13, от които: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общия ред – 7;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чл. 410 и чл. 417 от ГПК – 6.</w:t>
      </w:r>
    </w:p>
    <w:p w:rsidR="00D27251" w:rsidRPr="009F57EB" w:rsidRDefault="00D27251" w:rsidP="00D27251">
      <w:pPr>
        <w:numPr>
          <w:ilvl w:val="1"/>
          <w:numId w:val="1"/>
        </w:numPr>
        <w:tabs>
          <w:tab w:val="clear" w:pos="1980"/>
          <w:tab w:val="num" w:pos="0"/>
        </w:tabs>
        <w:ind w:left="0" w:firstLine="1134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– 26, от които: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наказателни дела от общ характер – 23;</w:t>
      </w:r>
    </w:p>
    <w:p w:rsidR="00D27251" w:rsidRPr="009F57EB" w:rsidRDefault="00D27251" w:rsidP="00D27251">
      <w:pPr>
        <w:numPr>
          <w:ilvl w:val="0"/>
          <w:numId w:val="2"/>
        </w:numPr>
        <w:tabs>
          <w:tab w:val="clear" w:pos="1260"/>
          <w:tab w:val="num" w:pos="0"/>
        </w:tabs>
        <w:ind w:left="0" w:firstLine="1418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административнонаказателни дела – 3.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3 от съдебните актове, постановени от съдия Радина Хаджикирева, има произнасяне от по-горна инстанция през 2022 година.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Потвърдените ѝ съдебни актове са 2 определения по наказателни дела. Отменено е</w:t>
      </w:r>
      <w:r w:rsidRPr="009F57EB">
        <w:rPr>
          <w:rFonts w:ascii="Arial" w:hAnsi="Arial" w:cs="Arial"/>
          <w:iCs/>
          <w:sz w:val="24"/>
          <w:szCs w:val="24"/>
          <w:lang w:val="bg-BG"/>
        </w:rPr>
        <w:t xml:space="preserve"> </w:t>
      </w:r>
      <w:r w:rsidRPr="009F57EB">
        <w:rPr>
          <w:rFonts w:ascii="Arial" w:hAnsi="Arial" w:cs="Arial"/>
          <w:sz w:val="24"/>
          <w:szCs w:val="24"/>
          <w:lang w:val="bg-BG"/>
        </w:rPr>
        <w:t>определение по административнонаказателно дело</w:t>
      </w:r>
      <w:r w:rsidRPr="009F57EB">
        <w:rPr>
          <w:rFonts w:ascii="Arial" w:hAnsi="Arial" w:cs="Arial"/>
          <w:sz w:val="24"/>
          <w:szCs w:val="24"/>
          <w:lang w:val="bg-BG" w:eastAsia="en-US"/>
        </w:rPr>
        <w:t>, с което производството по делото е прекратено и върнато за доразследване.</w:t>
      </w:r>
    </w:p>
    <w:p w:rsidR="00EE4973" w:rsidRPr="009F57EB" w:rsidRDefault="00EE4973" w:rsidP="00EE497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</w:p>
    <w:p w:rsidR="002A2AA4" w:rsidRPr="009F57EB" w:rsidRDefault="002A2AA4" w:rsidP="002A2AA4">
      <w:pPr>
        <w:pStyle w:val="1"/>
        <w:spacing w:line="240" w:lineRule="auto"/>
        <w:ind w:right="1094" w:firstLine="567"/>
        <w:rPr>
          <w:rFonts w:cs="Arial"/>
          <w:b/>
          <w:smallCaps/>
          <w:sz w:val="24"/>
          <w:szCs w:val="24"/>
        </w:rPr>
      </w:pPr>
      <w:r w:rsidRPr="009F57EB">
        <w:rPr>
          <w:rFonts w:cs="Arial"/>
          <w:b/>
          <w:smallCaps/>
          <w:sz w:val="24"/>
          <w:szCs w:val="24"/>
        </w:rPr>
        <w:t>2.5. Структура на наказаната престъпност</w:t>
      </w:r>
    </w:p>
    <w:p w:rsidR="002A2AA4" w:rsidRPr="009F57EB" w:rsidRDefault="002A2AA4" w:rsidP="002A2AA4">
      <w:pPr>
        <w:ind w:firstLine="540"/>
        <w:jc w:val="both"/>
        <w:rPr>
          <w:rFonts w:ascii="Arial" w:hAnsi="Arial" w:cs="Arial"/>
          <w:sz w:val="6"/>
          <w:szCs w:val="6"/>
          <w:lang w:val="bg-BG"/>
        </w:rPr>
      </w:pP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Анализът на наказаната престъпност обхваща случаите на образувани наказателни дела от общ характер, защото престъпните посегателства, свързани с личността и правата на гражданите и в цялост на установения в страната правов ред, за които се образуват този вид дела, законодателят въздига до степен на значимост да се преследват от държавата, за да бъде наложена следващата им се наказателна санкция.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От 86 наказателни дела от общ характер на производство за 2022 година (76 постъпили и 10 останали от миналия отчетен период) с предадени на съд 88 лица Съдът се произнася с краен акт по 78 дела, като налага наказания на 87 лица (включително по чл. 78а от НК). Оправдани по повдигнатото им обвинение няма.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През отчетния период структурата на наказаната престъпност по глави от НК може да бъде онагледена в следния вид: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7"/>
        <w:gridCol w:w="567"/>
        <w:gridCol w:w="851"/>
        <w:gridCol w:w="709"/>
        <w:gridCol w:w="663"/>
      </w:tblGrid>
      <w:tr w:rsidR="00D27251" w:rsidRPr="009F57EB" w:rsidTr="00D27251">
        <w:trPr>
          <w:cantSplit/>
          <w:trHeight w:val="519"/>
          <w:jc w:val="center"/>
        </w:trPr>
        <w:tc>
          <w:tcPr>
            <w:tcW w:w="6477" w:type="dxa"/>
            <w:vMerge w:val="restart"/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z w:val="24"/>
                <w:szCs w:val="24"/>
                <w:lang w:val="bg-BG"/>
              </w:rPr>
              <w:lastRenderedPageBreak/>
              <w:t>Видове престъпления по глави от НК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9F57EB">
              <w:rPr>
                <w:rFonts w:ascii="Arial" w:hAnsi="Arial" w:cs="Arial"/>
                <w:b/>
                <w:sz w:val="16"/>
                <w:szCs w:val="16"/>
                <w:lang w:val="bg-BG"/>
              </w:rPr>
              <w:t>Свършени дела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9F57EB">
              <w:rPr>
                <w:rFonts w:ascii="Arial" w:hAnsi="Arial" w:cs="Arial"/>
                <w:b/>
                <w:sz w:val="16"/>
                <w:szCs w:val="16"/>
                <w:lang w:val="bg-BG"/>
              </w:rPr>
              <w:t>Брой наказани лица</w:t>
            </w:r>
          </w:p>
        </w:tc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9F57EB">
              <w:rPr>
                <w:rFonts w:ascii="Arial" w:hAnsi="Arial" w:cs="Arial"/>
                <w:b/>
                <w:sz w:val="16"/>
                <w:szCs w:val="16"/>
                <w:lang w:val="bg-BG"/>
              </w:rPr>
              <w:t>Брой оправдани лица</w:t>
            </w:r>
          </w:p>
        </w:tc>
      </w:tr>
      <w:tr w:rsidR="00D27251" w:rsidRPr="009F57EB" w:rsidTr="00D27251">
        <w:trPr>
          <w:cantSplit/>
          <w:trHeight w:val="1427"/>
          <w:jc w:val="center"/>
        </w:trPr>
        <w:tc>
          <w:tcPr>
            <w:tcW w:w="6477" w:type="dxa"/>
            <w:vMerge/>
            <w:shd w:val="clear" w:color="auto" w:fill="auto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9F57EB">
              <w:rPr>
                <w:rFonts w:ascii="Arial" w:hAnsi="Arial" w:cs="Arial"/>
                <w:b/>
                <w:sz w:val="16"/>
                <w:szCs w:val="16"/>
                <w:lang w:val="bg-BG"/>
              </w:rPr>
              <w:t>Със съдебен акт по същество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9F57EB">
              <w:rPr>
                <w:rFonts w:ascii="Arial" w:hAnsi="Arial" w:cs="Arial"/>
                <w:b/>
                <w:sz w:val="16"/>
                <w:szCs w:val="16"/>
                <w:lang w:val="bg-BG"/>
              </w:rPr>
              <w:t>Прекратени по споразумение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663" w:type="dxa"/>
            <w:vMerge/>
            <w:shd w:val="clear" w:color="auto" w:fill="auto"/>
            <w:textDirection w:val="btLr"/>
            <w:vAlign w:val="center"/>
          </w:tcPr>
          <w:p w:rsidR="00D27251" w:rsidRPr="009F57EB" w:rsidRDefault="00D27251" w:rsidP="00D2725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27251" w:rsidRPr="009F57EB" w:rsidTr="00D27251">
        <w:trPr>
          <w:trHeight w:val="219"/>
          <w:jc w:val="center"/>
        </w:trPr>
        <w:tc>
          <w:tcPr>
            <w:tcW w:w="6477" w:type="dxa"/>
            <w:shd w:val="clear" w:color="auto" w:fill="auto"/>
            <w:vAlign w:val="center"/>
          </w:tcPr>
          <w:p w:rsidR="00D27251" w:rsidRPr="009F57EB" w:rsidRDefault="00D27251" w:rsidP="00D27251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>Глава ІІ.</w:t>
            </w:r>
            <w:r w:rsidRPr="009F57EB">
              <w:rPr>
                <w:rFonts w:ascii="Arial" w:hAnsi="Arial" w:cs="Arial"/>
                <w:lang w:val="bg-BG"/>
              </w:rPr>
              <w:t xml:space="preserve"> Престъпления против личността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</w:tr>
      <w:tr w:rsidR="00D27251" w:rsidRPr="009F57EB" w:rsidTr="00D27251">
        <w:trPr>
          <w:jc w:val="center"/>
        </w:trPr>
        <w:tc>
          <w:tcPr>
            <w:tcW w:w="6477" w:type="dxa"/>
            <w:shd w:val="clear" w:color="auto" w:fill="auto"/>
            <w:vAlign w:val="center"/>
          </w:tcPr>
          <w:p w:rsidR="00D27251" w:rsidRPr="009F57EB" w:rsidRDefault="00D27251" w:rsidP="00D27251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>Глава ІІІ.</w:t>
            </w:r>
            <w:r w:rsidRPr="009F57EB">
              <w:rPr>
                <w:rFonts w:ascii="Arial" w:hAnsi="Arial" w:cs="Arial"/>
                <w:lang w:val="bg-BG"/>
              </w:rPr>
              <w:t xml:space="preserve"> Престъпления против правата на гражданите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</w:tr>
      <w:tr w:rsidR="00D27251" w:rsidRPr="009F57EB" w:rsidTr="00D27251">
        <w:trPr>
          <w:jc w:val="center"/>
        </w:trPr>
        <w:tc>
          <w:tcPr>
            <w:tcW w:w="6477" w:type="dxa"/>
            <w:shd w:val="clear" w:color="auto" w:fill="auto"/>
            <w:vAlign w:val="center"/>
          </w:tcPr>
          <w:p w:rsidR="00D27251" w:rsidRPr="009F57EB" w:rsidRDefault="00D27251" w:rsidP="00D27251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 xml:space="preserve">Глава ІV. </w:t>
            </w:r>
            <w:r w:rsidRPr="009F57EB">
              <w:rPr>
                <w:rFonts w:ascii="Arial" w:hAnsi="Arial" w:cs="Arial"/>
                <w:lang w:val="bg-BG"/>
              </w:rPr>
              <w:t>Престъпления против брака, семейството и младежта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</w:tr>
      <w:tr w:rsidR="00D27251" w:rsidRPr="009F57EB" w:rsidTr="00D27251">
        <w:trPr>
          <w:jc w:val="center"/>
        </w:trPr>
        <w:tc>
          <w:tcPr>
            <w:tcW w:w="6477" w:type="dxa"/>
            <w:shd w:val="clear" w:color="auto" w:fill="auto"/>
            <w:vAlign w:val="center"/>
          </w:tcPr>
          <w:p w:rsidR="00D27251" w:rsidRPr="009F57EB" w:rsidRDefault="00D27251" w:rsidP="00D27251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>Глава V.</w:t>
            </w:r>
            <w:r w:rsidRPr="009F57EB">
              <w:rPr>
                <w:rFonts w:ascii="Arial" w:hAnsi="Arial" w:cs="Arial"/>
                <w:lang w:val="bg-BG"/>
              </w:rPr>
              <w:t xml:space="preserve"> Престъпления против собствеността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30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</w:tr>
      <w:tr w:rsidR="00D27251" w:rsidRPr="009F57EB" w:rsidTr="00D27251">
        <w:trPr>
          <w:jc w:val="center"/>
        </w:trPr>
        <w:tc>
          <w:tcPr>
            <w:tcW w:w="6477" w:type="dxa"/>
            <w:shd w:val="clear" w:color="auto" w:fill="auto"/>
            <w:vAlign w:val="center"/>
          </w:tcPr>
          <w:p w:rsidR="00D27251" w:rsidRPr="009F57EB" w:rsidRDefault="00D27251" w:rsidP="00D27251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>Глава VІ.</w:t>
            </w:r>
            <w:r w:rsidRPr="009F57EB">
              <w:rPr>
                <w:rFonts w:ascii="Arial" w:hAnsi="Arial" w:cs="Arial"/>
                <w:lang w:val="bg-BG"/>
              </w:rPr>
              <w:t xml:space="preserve"> Престъпления против стопанството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</w:tr>
      <w:tr w:rsidR="00D27251" w:rsidRPr="009F57EB" w:rsidTr="00D27251">
        <w:trPr>
          <w:jc w:val="center"/>
        </w:trPr>
        <w:tc>
          <w:tcPr>
            <w:tcW w:w="6477" w:type="dxa"/>
            <w:shd w:val="clear" w:color="auto" w:fill="auto"/>
            <w:vAlign w:val="center"/>
          </w:tcPr>
          <w:p w:rsidR="00D27251" w:rsidRPr="009F57EB" w:rsidRDefault="00D27251" w:rsidP="00D27251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 xml:space="preserve">Глава VІІІ. </w:t>
            </w:r>
            <w:r w:rsidRPr="009F57EB">
              <w:rPr>
                <w:rFonts w:ascii="Arial" w:hAnsi="Arial" w:cs="Arial"/>
                <w:lang w:val="bg-BG"/>
              </w:rPr>
              <w:t>Престъпления против дейността на държавни органи, обществени организации и лица, изпълняващи публични функции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</w:tr>
      <w:tr w:rsidR="00D27251" w:rsidRPr="009F57EB" w:rsidTr="00D27251">
        <w:trPr>
          <w:jc w:val="center"/>
        </w:trPr>
        <w:tc>
          <w:tcPr>
            <w:tcW w:w="6477" w:type="dxa"/>
            <w:shd w:val="clear" w:color="auto" w:fill="auto"/>
            <w:vAlign w:val="center"/>
          </w:tcPr>
          <w:p w:rsidR="00D27251" w:rsidRPr="009F57EB" w:rsidRDefault="00D27251" w:rsidP="00D27251">
            <w:pPr>
              <w:rPr>
                <w:rFonts w:ascii="Arial" w:hAnsi="Arial" w:cs="Arial"/>
                <w:i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 xml:space="preserve">Глава ІХ. </w:t>
            </w:r>
            <w:r w:rsidRPr="009F57EB">
              <w:rPr>
                <w:rFonts w:ascii="Arial" w:hAnsi="Arial" w:cs="Arial"/>
                <w:lang w:val="bg-BG"/>
              </w:rPr>
              <w:t>Документни престъпления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</w:tr>
      <w:tr w:rsidR="00D27251" w:rsidRPr="009F57EB" w:rsidTr="00D27251">
        <w:trPr>
          <w:jc w:val="center"/>
        </w:trPr>
        <w:tc>
          <w:tcPr>
            <w:tcW w:w="6477" w:type="dxa"/>
            <w:shd w:val="clear" w:color="auto" w:fill="auto"/>
            <w:vAlign w:val="center"/>
          </w:tcPr>
          <w:p w:rsidR="00D27251" w:rsidRPr="009F57EB" w:rsidRDefault="00D27251" w:rsidP="00D27251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 xml:space="preserve">Глава Х. </w:t>
            </w:r>
            <w:r w:rsidRPr="009F57EB">
              <w:rPr>
                <w:rFonts w:ascii="Arial" w:hAnsi="Arial" w:cs="Arial"/>
                <w:lang w:val="bg-BG"/>
              </w:rPr>
              <w:t>Престъпления срещу реда и общественото спокойствие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</w:tr>
      <w:tr w:rsidR="00D27251" w:rsidRPr="009F57EB" w:rsidTr="00D27251">
        <w:trPr>
          <w:jc w:val="center"/>
        </w:trPr>
        <w:tc>
          <w:tcPr>
            <w:tcW w:w="6477" w:type="dxa"/>
            <w:shd w:val="clear" w:color="auto" w:fill="auto"/>
            <w:vAlign w:val="center"/>
          </w:tcPr>
          <w:p w:rsidR="00D27251" w:rsidRPr="009F57EB" w:rsidRDefault="00D27251" w:rsidP="00D27251">
            <w:pPr>
              <w:rPr>
                <w:rFonts w:ascii="Arial" w:hAnsi="Arial" w:cs="Arial"/>
                <w:i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>Глава ХІ.</w:t>
            </w:r>
            <w:r w:rsidRPr="009F57EB">
              <w:rPr>
                <w:rFonts w:ascii="Arial" w:hAnsi="Arial" w:cs="Arial"/>
                <w:lang w:val="bg-BG"/>
              </w:rPr>
              <w:t xml:space="preserve"> Общоопасни престъпления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41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</w:tr>
      <w:tr w:rsidR="00D27251" w:rsidRPr="009F57EB" w:rsidTr="00D27251">
        <w:trPr>
          <w:jc w:val="center"/>
        </w:trPr>
        <w:tc>
          <w:tcPr>
            <w:tcW w:w="6477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i/>
                <w:sz w:val="10"/>
                <w:szCs w:val="10"/>
                <w:lang w:val="bg-BG"/>
              </w:rPr>
            </w:pPr>
          </w:p>
          <w:p w:rsidR="00D27251" w:rsidRPr="009F57EB" w:rsidRDefault="00D27251" w:rsidP="00D2725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bg-BG"/>
              </w:rPr>
            </w:pPr>
            <w:r w:rsidRPr="009F57EB">
              <w:rPr>
                <w:rFonts w:ascii="Arial" w:hAnsi="Arial" w:cs="Arial"/>
                <w:i/>
                <w:sz w:val="22"/>
                <w:szCs w:val="22"/>
                <w:lang w:val="bg-BG"/>
              </w:rPr>
              <w:t>Общо</w:t>
            </w:r>
          </w:p>
          <w:p w:rsidR="00D27251" w:rsidRPr="009F57EB" w:rsidRDefault="00D27251" w:rsidP="00D27251">
            <w:pPr>
              <w:jc w:val="right"/>
              <w:rPr>
                <w:rFonts w:ascii="Arial" w:hAnsi="Arial" w:cs="Arial"/>
                <w:i/>
                <w:sz w:val="10"/>
                <w:szCs w:val="10"/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87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27251" w:rsidRPr="009F57EB" w:rsidRDefault="00D27251" w:rsidP="00D27251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</w:tr>
    </w:tbl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6"/>
          <w:szCs w:val="6"/>
          <w:lang w:val="bg-BG"/>
        </w:rPr>
      </w:pP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Относителният дял на наказаните през 2022 година 87 лица (84 за 2021 година, 100 за 2020 година и 98 за 2019 година) спрямо 88 предадени на съд (94 за 2021 година, 105 за 2020 година и 101 за 2019 година) е 98,86 % (89,36 за 2021 година, 95,24 % за 2020 година и 97,03 % за 2019 година).</w:t>
      </w:r>
    </w:p>
    <w:p w:rsidR="00D27251" w:rsidRPr="009F57EB" w:rsidRDefault="00D27251" w:rsidP="00D27251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През 2022 година в Районен съд – Първомай не са внасяни от Прокуратурата наказателни производства с проявен медиен и със значим обществен интерес.</w:t>
      </w:r>
    </w:p>
    <w:p w:rsidR="002A2AA4" w:rsidRPr="009F57EB" w:rsidRDefault="002A2AA4">
      <w:pPr>
        <w:rPr>
          <w:rFonts w:ascii="Arial" w:hAnsi="Arial" w:cs="Arial"/>
          <w:sz w:val="24"/>
          <w:szCs w:val="24"/>
          <w:lang w:val="bg-BG"/>
        </w:rPr>
      </w:pPr>
    </w:p>
    <w:p w:rsidR="00D84223" w:rsidRPr="009F57EB" w:rsidRDefault="00D84223" w:rsidP="008335D8">
      <w:pPr>
        <w:ind w:firstLine="540"/>
        <w:jc w:val="both"/>
        <w:rPr>
          <w:rFonts w:ascii="Arial" w:hAnsi="Arial" w:cs="Arial"/>
          <w:sz w:val="2"/>
          <w:szCs w:val="2"/>
          <w:lang w:val="bg-BG"/>
        </w:rPr>
      </w:pPr>
    </w:p>
    <w:p w:rsidR="002A2AA4" w:rsidRPr="009F57EB" w:rsidRDefault="002A2AA4" w:rsidP="006B6ADF">
      <w:pPr>
        <w:pStyle w:val="1"/>
        <w:tabs>
          <w:tab w:val="left" w:pos="8222"/>
        </w:tabs>
        <w:spacing w:line="240" w:lineRule="auto"/>
        <w:ind w:firstLine="567"/>
        <w:rPr>
          <w:rFonts w:cs="Arial"/>
          <w:b/>
          <w:smallCaps/>
          <w:sz w:val="28"/>
          <w:szCs w:val="28"/>
        </w:rPr>
      </w:pPr>
      <w:r w:rsidRPr="009F57EB">
        <w:rPr>
          <w:rFonts w:cs="Arial"/>
          <w:b/>
          <w:smallCaps/>
          <w:sz w:val="28"/>
          <w:szCs w:val="28"/>
        </w:rPr>
        <w:t>3. Сравнителен анализ на движението на делата през периода 201</w:t>
      </w:r>
      <w:r w:rsidR="00D27251" w:rsidRPr="009F57EB">
        <w:rPr>
          <w:rFonts w:cs="Arial"/>
          <w:b/>
          <w:smallCaps/>
          <w:sz w:val="28"/>
          <w:szCs w:val="28"/>
        </w:rPr>
        <w:t>9</w:t>
      </w:r>
      <w:r w:rsidRPr="009F57EB">
        <w:rPr>
          <w:rFonts w:cs="Arial"/>
          <w:b/>
          <w:smallCaps/>
          <w:sz w:val="28"/>
          <w:szCs w:val="28"/>
        </w:rPr>
        <w:t xml:space="preserve"> – 202</w:t>
      </w:r>
      <w:r w:rsidR="00D27251" w:rsidRPr="009F57EB">
        <w:rPr>
          <w:rFonts w:cs="Arial"/>
          <w:b/>
          <w:smallCaps/>
          <w:sz w:val="28"/>
          <w:szCs w:val="28"/>
        </w:rPr>
        <w:t>3</w:t>
      </w:r>
      <w:r w:rsidRPr="009F57EB">
        <w:rPr>
          <w:rFonts w:cs="Arial"/>
          <w:b/>
          <w:smallCaps/>
          <w:sz w:val="28"/>
          <w:szCs w:val="28"/>
        </w:rPr>
        <w:t xml:space="preserve"> година</w:t>
      </w:r>
    </w:p>
    <w:p w:rsidR="00FB71E3" w:rsidRPr="009F57EB" w:rsidRDefault="00FB71E3" w:rsidP="00FB71E3">
      <w:pPr>
        <w:ind w:firstLine="567"/>
        <w:jc w:val="both"/>
        <w:rPr>
          <w:rFonts w:ascii="Arial" w:hAnsi="Arial"/>
          <w:sz w:val="24"/>
          <w:szCs w:val="24"/>
          <w:lang w:val="bg-BG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3402"/>
        <w:gridCol w:w="709"/>
        <w:gridCol w:w="567"/>
        <w:gridCol w:w="567"/>
        <w:gridCol w:w="594"/>
        <w:gridCol w:w="682"/>
        <w:gridCol w:w="567"/>
        <w:gridCol w:w="567"/>
        <w:gridCol w:w="567"/>
      </w:tblGrid>
      <w:tr w:rsidR="00FB71E3" w:rsidRPr="009F57EB" w:rsidTr="00FB71E3">
        <w:trPr>
          <w:jc w:val="center"/>
        </w:trPr>
        <w:tc>
          <w:tcPr>
            <w:tcW w:w="4219" w:type="dxa"/>
            <w:gridSpan w:val="3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Движение на делата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2019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2020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2022</w:t>
            </w:r>
          </w:p>
        </w:tc>
      </w:tr>
      <w:tr w:rsidR="00FB71E3" w:rsidRPr="009F57EB" w:rsidTr="00FB71E3">
        <w:trPr>
          <w:jc w:val="center"/>
        </w:trPr>
        <w:tc>
          <w:tcPr>
            <w:tcW w:w="4219" w:type="dxa"/>
            <w:gridSpan w:val="3"/>
            <w:vMerge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both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86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92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left="-135" w:right="-108"/>
              <w:jc w:val="center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92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left="-135" w:right="-108"/>
              <w:jc w:val="center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92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FB71E3" w:rsidRPr="009F57EB" w:rsidRDefault="00FB71E3" w:rsidP="00FB71E3">
            <w:pPr>
              <w:ind w:left="113" w:right="113"/>
              <w:jc w:val="center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8"/>
                <w:szCs w:val="28"/>
                <w:lang w:val="bg-BG"/>
              </w:rPr>
              <w:t>НОХД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постъпили през годината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101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103</w:t>
            </w: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ind w:hanging="90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106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8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112</w:t>
            </w:r>
          </w:p>
        </w:tc>
        <w:tc>
          <w:tcPr>
            <w:tcW w:w="682" w:type="dxa"/>
            <w:shd w:val="clear" w:color="auto" w:fill="auto"/>
          </w:tcPr>
          <w:p w:rsidR="00FB71E3" w:rsidRPr="009F57EB" w:rsidRDefault="00FB71E3" w:rsidP="00FB71E3">
            <w:pPr>
              <w:ind w:right="-41" w:hanging="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85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 w:hanging="13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ind w:right="-41" w:hanging="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76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86</w:t>
            </w: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останали от миналия отчетен период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6</w:t>
            </w: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682" w:type="dxa"/>
            <w:shd w:val="clear" w:color="auto" w:fill="auto"/>
          </w:tcPr>
          <w:p w:rsidR="00FB71E3" w:rsidRPr="009F57EB" w:rsidRDefault="00FB71E3" w:rsidP="00FB71E3">
            <w:pPr>
              <w:ind w:right="-41" w:hanging="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 w:hanging="13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ind w:right="-41" w:hanging="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44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FB71E3" w:rsidRPr="009F57EB" w:rsidRDefault="00FB71E3" w:rsidP="00FB71E3">
            <w:pPr>
              <w:ind w:left="113" w:right="113"/>
              <w:jc w:val="center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Свършени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1. решени по същество с присъда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11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8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99</w:t>
            </w:r>
          </w:p>
        </w:tc>
        <w:tc>
          <w:tcPr>
            <w:tcW w:w="682" w:type="dxa"/>
            <w:shd w:val="clear" w:color="auto" w:fill="auto"/>
          </w:tcPr>
          <w:p w:rsidR="00FB71E3" w:rsidRPr="009F57EB" w:rsidRDefault="00FB71E3" w:rsidP="00FB71E3">
            <w:pPr>
              <w:ind w:right="-41" w:hanging="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 w:hanging="13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ind w:right="-41" w:hanging="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78</w:t>
            </w: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2. прекратени по споразумение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88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84</w:t>
            </w: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682" w:type="dxa"/>
            <w:shd w:val="clear" w:color="auto" w:fill="auto"/>
          </w:tcPr>
          <w:p w:rsidR="00FB71E3" w:rsidRPr="009F57EB" w:rsidRDefault="00FB71E3" w:rsidP="00FB71E3">
            <w:pPr>
              <w:ind w:right="-41" w:hanging="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64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ind w:right="-41" w:hanging="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63</w:t>
            </w:r>
          </w:p>
        </w:tc>
        <w:tc>
          <w:tcPr>
            <w:tcW w:w="567" w:type="dxa"/>
            <w:vMerge/>
            <w:shd w:val="clear" w:color="auto" w:fill="auto"/>
          </w:tcPr>
          <w:p w:rsidR="00FB71E3" w:rsidRPr="009F57EB" w:rsidRDefault="00FB71E3" w:rsidP="00FB71E3">
            <w:pPr>
              <w:ind w:right="-44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3. прекратени по други причини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682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9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 w:hanging="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</w:tcPr>
          <w:p w:rsidR="00FB71E3" w:rsidRPr="009F57EB" w:rsidRDefault="00FB71E3" w:rsidP="00FB71E3">
            <w:pPr>
              <w:ind w:right="-44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firstLine="884"/>
              <w:rPr>
                <w:rFonts w:ascii="Arial" w:hAnsi="Arial" w:cs="Arial"/>
                <w:i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>1. в срок до 3 месеца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89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97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89</w:t>
            </w:r>
          </w:p>
        </w:tc>
        <w:tc>
          <w:tcPr>
            <w:tcW w:w="594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81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99</w:t>
            </w:r>
          </w:p>
        </w:tc>
        <w:tc>
          <w:tcPr>
            <w:tcW w:w="68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 w:hanging="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77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88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 w:hanging="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67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44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78</w:t>
            </w: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firstLine="884"/>
              <w:rPr>
                <w:rFonts w:ascii="Arial" w:hAnsi="Arial" w:cs="Arial"/>
                <w:i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>2. в срок над 3 месеца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8</w:t>
            </w: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10</w:t>
            </w:r>
          </w:p>
        </w:tc>
        <w:tc>
          <w:tcPr>
            <w:tcW w:w="59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</w:p>
        </w:tc>
        <w:tc>
          <w:tcPr>
            <w:tcW w:w="68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 w:hanging="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11</w:t>
            </w: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 w:hanging="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11</w:t>
            </w:r>
          </w:p>
        </w:tc>
        <w:tc>
          <w:tcPr>
            <w:tcW w:w="567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несвършени в края на отчетния период</w:t>
            </w:r>
          </w:p>
        </w:tc>
        <w:tc>
          <w:tcPr>
            <w:tcW w:w="1276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6</w:t>
            </w:r>
          </w:p>
        </w:tc>
        <w:tc>
          <w:tcPr>
            <w:tcW w:w="116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13</w:t>
            </w:r>
          </w:p>
        </w:tc>
        <w:tc>
          <w:tcPr>
            <w:tcW w:w="1249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8</w:t>
            </w: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Обжалвани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4</w:t>
            </w:r>
          </w:p>
        </w:tc>
      </w:tr>
    </w:tbl>
    <w:p w:rsidR="00FB71E3" w:rsidRPr="009F57EB" w:rsidRDefault="00FB71E3" w:rsidP="00FB71E3">
      <w:pPr>
        <w:ind w:firstLine="567"/>
        <w:jc w:val="both"/>
        <w:rPr>
          <w:rFonts w:ascii="Arial" w:hAnsi="Arial"/>
          <w:sz w:val="22"/>
          <w:szCs w:val="22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3402"/>
        <w:gridCol w:w="709"/>
        <w:gridCol w:w="567"/>
        <w:gridCol w:w="567"/>
        <w:gridCol w:w="594"/>
        <w:gridCol w:w="564"/>
        <w:gridCol w:w="610"/>
        <w:gridCol w:w="564"/>
        <w:gridCol w:w="610"/>
      </w:tblGrid>
      <w:tr w:rsidR="00FB71E3" w:rsidRPr="009F57EB" w:rsidTr="00FB71E3">
        <w:trPr>
          <w:jc w:val="center"/>
        </w:trPr>
        <w:tc>
          <w:tcPr>
            <w:tcW w:w="4219" w:type="dxa"/>
            <w:gridSpan w:val="3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Движение на делата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2019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2020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2021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2022</w:t>
            </w:r>
          </w:p>
        </w:tc>
      </w:tr>
      <w:tr w:rsidR="00FB71E3" w:rsidRPr="009F57EB" w:rsidTr="00FB71E3">
        <w:trPr>
          <w:jc w:val="center"/>
        </w:trPr>
        <w:tc>
          <w:tcPr>
            <w:tcW w:w="4219" w:type="dxa"/>
            <w:gridSpan w:val="3"/>
            <w:vMerge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both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86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92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left="-135" w:right="-108"/>
              <w:jc w:val="center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92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left="-135" w:right="-108"/>
              <w:jc w:val="center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92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FB71E3" w:rsidRPr="009F57EB" w:rsidRDefault="00FB71E3" w:rsidP="00FB71E3">
            <w:pPr>
              <w:ind w:left="113" w:right="113"/>
              <w:jc w:val="center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8"/>
                <w:szCs w:val="28"/>
                <w:lang w:val="bg-BG"/>
              </w:rPr>
              <w:t>НЧХД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постъпили през годината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8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7</w:t>
            </w: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44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6</w:t>
            </w: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останали от миналия отчетен период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44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FB71E3" w:rsidRPr="009F57EB" w:rsidRDefault="00FB71E3" w:rsidP="00FB71E3">
            <w:pPr>
              <w:ind w:right="-108" w:hanging="108"/>
              <w:jc w:val="center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Свършени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1. решени по същество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8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44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</w:t>
            </w: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lang w:val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2. прекратени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6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44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lang w:val="bg-BG"/>
              </w:rPr>
            </w:pPr>
          </w:p>
        </w:tc>
        <w:tc>
          <w:tcPr>
            <w:tcW w:w="3402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firstLine="884"/>
              <w:rPr>
                <w:rFonts w:ascii="Arial" w:hAnsi="Arial" w:cs="Arial"/>
                <w:i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>1. в срок до 3 месеца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1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4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2</w:t>
            </w:r>
          </w:p>
        </w:tc>
        <w:tc>
          <w:tcPr>
            <w:tcW w:w="594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81"/>
              <w:jc w:val="right"/>
              <w:rPr>
                <w:rFonts w:ascii="Arial" w:hAnsi="Arial"/>
                <w:lang w:val="bg-BG"/>
              </w:rPr>
            </w:pPr>
          </w:p>
        </w:tc>
        <w:tc>
          <w:tcPr>
            <w:tcW w:w="5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1</w:t>
            </w:r>
          </w:p>
        </w:tc>
        <w:tc>
          <w:tcPr>
            <w:tcW w:w="61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4</w:t>
            </w:r>
          </w:p>
        </w:tc>
        <w:tc>
          <w:tcPr>
            <w:tcW w:w="5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3</w:t>
            </w:r>
          </w:p>
        </w:tc>
        <w:tc>
          <w:tcPr>
            <w:tcW w:w="61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44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5</w:t>
            </w: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lang w:val="bg-BG"/>
              </w:rPr>
            </w:pPr>
          </w:p>
        </w:tc>
        <w:tc>
          <w:tcPr>
            <w:tcW w:w="3402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firstLine="884"/>
              <w:rPr>
                <w:rFonts w:ascii="Arial" w:hAnsi="Arial" w:cs="Arial"/>
                <w:i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>2. в срок над 3 месеца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3</w:t>
            </w: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1</w:t>
            </w:r>
          </w:p>
        </w:tc>
        <w:tc>
          <w:tcPr>
            <w:tcW w:w="59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3</w:t>
            </w:r>
          </w:p>
        </w:tc>
        <w:tc>
          <w:tcPr>
            <w:tcW w:w="61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2</w:t>
            </w:r>
          </w:p>
        </w:tc>
        <w:tc>
          <w:tcPr>
            <w:tcW w:w="61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несвършени в края на отчетния период</w:t>
            </w:r>
          </w:p>
        </w:tc>
        <w:tc>
          <w:tcPr>
            <w:tcW w:w="1276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16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1174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</w:t>
            </w: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Обжалвани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3</w:t>
            </w:r>
          </w:p>
        </w:tc>
      </w:tr>
    </w:tbl>
    <w:p w:rsidR="00FB71E3" w:rsidRPr="009F57EB" w:rsidRDefault="00FB71E3" w:rsidP="00FB71E3">
      <w:pPr>
        <w:ind w:firstLine="567"/>
        <w:jc w:val="both"/>
        <w:rPr>
          <w:rFonts w:ascii="Arial" w:hAnsi="Arial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3402"/>
        <w:gridCol w:w="709"/>
        <w:gridCol w:w="567"/>
        <w:gridCol w:w="567"/>
        <w:gridCol w:w="594"/>
        <w:gridCol w:w="564"/>
        <w:gridCol w:w="610"/>
        <w:gridCol w:w="564"/>
        <w:gridCol w:w="610"/>
      </w:tblGrid>
      <w:tr w:rsidR="00FB71E3" w:rsidRPr="009F57EB" w:rsidTr="00FB71E3">
        <w:trPr>
          <w:jc w:val="center"/>
        </w:trPr>
        <w:tc>
          <w:tcPr>
            <w:tcW w:w="4219" w:type="dxa"/>
            <w:gridSpan w:val="3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Движение на делата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2019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2020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2021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2022</w:t>
            </w:r>
          </w:p>
        </w:tc>
      </w:tr>
      <w:tr w:rsidR="00FB71E3" w:rsidRPr="009F57EB" w:rsidTr="00FB71E3">
        <w:trPr>
          <w:jc w:val="center"/>
        </w:trPr>
        <w:tc>
          <w:tcPr>
            <w:tcW w:w="4219" w:type="dxa"/>
            <w:gridSpan w:val="3"/>
            <w:vMerge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both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86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92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left="-135" w:right="-108"/>
              <w:jc w:val="center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92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left="-135" w:right="-108"/>
              <w:jc w:val="center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92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FB71E3" w:rsidRPr="009F57EB" w:rsidRDefault="00FB71E3" w:rsidP="00FB71E3">
            <w:pPr>
              <w:ind w:left="113" w:right="113"/>
              <w:jc w:val="center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8"/>
                <w:szCs w:val="28"/>
                <w:lang w:val="bg-BG"/>
              </w:rPr>
              <w:t>ЧНД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постъпили през годината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103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109</w:t>
            </w: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100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102</w:t>
            </w: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59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61</w:t>
            </w: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75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80</w:t>
            </w: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останали от миналия отчетен период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FB71E3" w:rsidRPr="009F57EB" w:rsidRDefault="00FB71E3" w:rsidP="00FB71E3">
            <w:pPr>
              <w:ind w:right="-108" w:hanging="108"/>
              <w:jc w:val="center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Свършени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1. решени по същество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102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95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100</w:t>
            </w: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51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56</w:t>
            </w: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74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79</w:t>
            </w: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lang w:val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2. прекратени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6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610" w:type="dxa"/>
            <w:vMerge/>
            <w:shd w:val="clear" w:color="auto" w:fill="auto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lang w:val="bg-BG"/>
              </w:rPr>
            </w:pPr>
          </w:p>
        </w:tc>
        <w:tc>
          <w:tcPr>
            <w:tcW w:w="3402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firstLine="884"/>
              <w:rPr>
                <w:rFonts w:ascii="Arial" w:hAnsi="Arial" w:cs="Arial"/>
                <w:i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>1. в срок до 3 месеца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106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107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93</w:t>
            </w:r>
          </w:p>
        </w:tc>
        <w:tc>
          <w:tcPr>
            <w:tcW w:w="594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100</w:t>
            </w:r>
          </w:p>
        </w:tc>
        <w:tc>
          <w:tcPr>
            <w:tcW w:w="5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53</w:t>
            </w:r>
          </w:p>
        </w:tc>
        <w:tc>
          <w:tcPr>
            <w:tcW w:w="61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56</w:t>
            </w:r>
          </w:p>
        </w:tc>
        <w:tc>
          <w:tcPr>
            <w:tcW w:w="5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72</w:t>
            </w:r>
          </w:p>
        </w:tc>
        <w:tc>
          <w:tcPr>
            <w:tcW w:w="61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79</w:t>
            </w: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lang w:val="bg-BG"/>
              </w:rPr>
            </w:pPr>
          </w:p>
        </w:tc>
        <w:tc>
          <w:tcPr>
            <w:tcW w:w="3402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firstLine="884"/>
              <w:rPr>
                <w:rFonts w:ascii="Arial" w:hAnsi="Arial" w:cs="Arial"/>
                <w:i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>2. в срок над 3 месеца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1</w:t>
            </w: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7</w:t>
            </w:r>
          </w:p>
        </w:tc>
        <w:tc>
          <w:tcPr>
            <w:tcW w:w="59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3</w:t>
            </w:r>
          </w:p>
        </w:tc>
        <w:tc>
          <w:tcPr>
            <w:tcW w:w="61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7</w:t>
            </w:r>
          </w:p>
        </w:tc>
        <w:tc>
          <w:tcPr>
            <w:tcW w:w="61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несвършени в края на отчетния период</w:t>
            </w:r>
          </w:p>
        </w:tc>
        <w:tc>
          <w:tcPr>
            <w:tcW w:w="1276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16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174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</w:t>
            </w:r>
          </w:p>
        </w:tc>
      </w:tr>
      <w:tr w:rsidR="00FB71E3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Обжалвани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11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13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B71E3" w:rsidRPr="009F57EB" w:rsidRDefault="00FB71E3" w:rsidP="00FB71E3">
            <w:pPr>
              <w:ind w:right="-41" w:hanging="175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0</w:t>
            </w:r>
          </w:p>
        </w:tc>
      </w:tr>
    </w:tbl>
    <w:p w:rsidR="00FB71E3" w:rsidRPr="009F57EB" w:rsidRDefault="00FB71E3" w:rsidP="00FB71E3">
      <w:pPr>
        <w:ind w:firstLine="567"/>
        <w:jc w:val="both"/>
        <w:rPr>
          <w:rFonts w:ascii="Arial" w:hAnsi="Arial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3402"/>
        <w:gridCol w:w="709"/>
        <w:gridCol w:w="567"/>
        <w:gridCol w:w="567"/>
        <w:gridCol w:w="594"/>
        <w:gridCol w:w="564"/>
        <w:gridCol w:w="610"/>
        <w:gridCol w:w="564"/>
        <w:gridCol w:w="610"/>
      </w:tblGrid>
      <w:tr w:rsidR="009F57EB" w:rsidRPr="009F57EB" w:rsidTr="00FB71E3">
        <w:trPr>
          <w:jc w:val="center"/>
        </w:trPr>
        <w:tc>
          <w:tcPr>
            <w:tcW w:w="4219" w:type="dxa"/>
            <w:gridSpan w:val="3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Движение на делата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2019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2020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2021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2022</w:t>
            </w:r>
          </w:p>
        </w:tc>
      </w:tr>
      <w:tr w:rsidR="009F57EB" w:rsidRPr="009F57EB" w:rsidTr="00FB71E3">
        <w:trPr>
          <w:jc w:val="center"/>
        </w:trPr>
        <w:tc>
          <w:tcPr>
            <w:tcW w:w="4219" w:type="dxa"/>
            <w:gridSpan w:val="3"/>
            <w:vMerge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both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86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92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left="-135" w:right="-108"/>
              <w:jc w:val="center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92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left="-135" w:right="-108"/>
              <w:jc w:val="center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92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</w:tr>
      <w:tr w:rsidR="009F57EB" w:rsidRPr="009F57EB" w:rsidTr="00FB71E3">
        <w:trPr>
          <w:jc w:val="center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FB71E3" w:rsidRPr="009F57EB" w:rsidRDefault="00FB71E3" w:rsidP="00FB71E3">
            <w:pPr>
              <w:ind w:left="113" w:right="113"/>
              <w:jc w:val="center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8"/>
                <w:szCs w:val="28"/>
                <w:lang w:val="bg-BG"/>
              </w:rPr>
              <w:t>АНД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постъпили през годината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97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ind w:left="-8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94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8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143</w:t>
            </w: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 w:hanging="133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77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118</w:t>
            </w: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left="-178" w:right="-41" w:firstLine="142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60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44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77</w:t>
            </w:r>
          </w:p>
        </w:tc>
      </w:tr>
      <w:tr w:rsidR="009F57EB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останали от миналия отчетен период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23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49</w:t>
            </w: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41</w:t>
            </w: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17</w:t>
            </w: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44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</w:tr>
      <w:tr w:rsidR="009F57EB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FB71E3" w:rsidRPr="009F57EB" w:rsidRDefault="00FB71E3" w:rsidP="00FB71E3">
            <w:pPr>
              <w:ind w:right="-108" w:hanging="108"/>
              <w:jc w:val="center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свършени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1. решени по същество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66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89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8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102</w:t>
            </w: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86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101</w:t>
            </w: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52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44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59</w:t>
            </w:r>
          </w:p>
        </w:tc>
      </w:tr>
      <w:tr w:rsidR="009F57EB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lang w:val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2. прекратени</w:t>
            </w:r>
          </w:p>
        </w:tc>
        <w:tc>
          <w:tcPr>
            <w:tcW w:w="709" w:type="dxa"/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13</w:t>
            </w: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15</w:t>
            </w:r>
          </w:p>
        </w:tc>
        <w:tc>
          <w:tcPr>
            <w:tcW w:w="6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7</w:t>
            </w:r>
          </w:p>
        </w:tc>
        <w:tc>
          <w:tcPr>
            <w:tcW w:w="610" w:type="dxa"/>
            <w:vMerge/>
            <w:shd w:val="clear" w:color="auto" w:fill="auto"/>
          </w:tcPr>
          <w:p w:rsidR="00FB71E3" w:rsidRPr="009F57EB" w:rsidRDefault="00FB71E3" w:rsidP="00FB71E3">
            <w:pPr>
              <w:ind w:right="-44"/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</w:tr>
      <w:tr w:rsidR="009F57EB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lang w:val="bg-BG"/>
              </w:rPr>
            </w:pPr>
          </w:p>
        </w:tc>
        <w:tc>
          <w:tcPr>
            <w:tcW w:w="3402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firstLine="884"/>
              <w:rPr>
                <w:rFonts w:ascii="Arial" w:hAnsi="Arial" w:cs="Arial"/>
                <w:i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>1. в срок до 3 месеца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17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71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31</w:t>
            </w:r>
          </w:p>
        </w:tc>
        <w:tc>
          <w:tcPr>
            <w:tcW w:w="594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81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102</w:t>
            </w:r>
          </w:p>
        </w:tc>
        <w:tc>
          <w:tcPr>
            <w:tcW w:w="5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34</w:t>
            </w:r>
          </w:p>
        </w:tc>
        <w:tc>
          <w:tcPr>
            <w:tcW w:w="61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101</w:t>
            </w:r>
          </w:p>
        </w:tc>
        <w:tc>
          <w:tcPr>
            <w:tcW w:w="5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23</w:t>
            </w:r>
          </w:p>
        </w:tc>
        <w:tc>
          <w:tcPr>
            <w:tcW w:w="61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right="-44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59</w:t>
            </w:r>
          </w:p>
        </w:tc>
      </w:tr>
      <w:tr w:rsidR="009F57EB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lang w:val="bg-BG"/>
              </w:rPr>
            </w:pPr>
          </w:p>
        </w:tc>
        <w:tc>
          <w:tcPr>
            <w:tcW w:w="3402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firstLine="884"/>
              <w:rPr>
                <w:rFonts w:ascii="Arial" w:hAnsi="Arial" w:cs="Arial"/>
                <w:i/>
                <w:lang w:val="bg-BG"/>
              </w:rPr>
            </w:pPr>
            <w:r w:rsidRPr="009F57EB">
              <w:rPr>
                <w:rFonts w:ascii="Arial" w:hAnsi="Arial" w:cs="Arial"/>
                <w:i/>
                <w:lang w:val="bg-BG"/>
              </w:rPr>
              <w:t>2. в срок над 3 месеца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54</w:t>
            </w: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71</w:t>
            </w:r>
          </w:p>
        </w:tc>
        <w:tc>
          <w:tcPr>
            <w:tcW w:w="59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67</w:t>
            </w:r>
          </w:p>
        </w:tc>
        <w:tc>
          <w:tcPr>
            <w:tcW w:w="61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ind w:right="-41"/>
              <w:jc w:val="right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36</w:t>
            </w:r>
          </w:p>
        </w:tc>
        <w:tc>
          <w:tcPr>
            <w:tcW w:w="61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lang w:val="bg-BG"/>
              </w:rPr>
            </w:pPr>
          </w:p>
        </w:tc>
      </w:tr>
      <w:tr w:rsidR="009F57EB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несвършени в края на отчетния период</w:t>
            </w:r>
          </w:p>
        </w:tc>
        <w:tc>
          <w:tcPr>
            <w:tcW w:w="1276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49</w:t>
            </w:r>
          </w:p>
        </w:tc>
        <w:tc>
          <w:tcPr>
            <w:tcW w:w="116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41</w:t>
            </w:r>
          </w:p>
        </w:tc>
        <w:tc>
          <w:tcPr>
            <w:tcW w:w="1174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17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18</w:t>
            </w:r>
          </w:p>
        </w:tc>
      </w:tr>
      <w:tr w:rsidR="009F57EB" w:rsidRPr="009F57EB" w:rsidTr="00FB71E3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Обжалвани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11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8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27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FB71E3" w:rsidRPr="009F57EB" w:rsidRDefault="00FB71E3" w:rsidP="00FB71E3">
            <w:pPr>
              <w:jc w:val="right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13</w:t>
            </w:r>
          </w:p>
        </w:tc>
      </w:tr>
    </w:tbl>
    <w:p w:rsidR="009F57EB" w:rsidRPr="009F57EB" w:rsidRDefault="009F57E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6"/>
        <w:gridCol w:w="425"/>
        <w:gridCol w:w="2410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91"/>
        <w:gridCol w:w="501"/>
        <w:gridCol w:w="567"/>
      </w:tblGrid>
      <w:tr w:rsidR="00FB71E3" w:rsidRPr="009F57EB" w:rsidTr="00FB71E3">
        <w:trPr>
          <w:jc w:val="center"/>
        </w:trPr>
        <w:tc>
          <w:tcPr>
            <w:tcW w:w="3687" w:type="dxa"/>
            <w:gridSpan w:val="4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sz w:val="24"/>
                <w:szCs w:val="24"/>
                <w:lang w:val="bg-BG"/>
              </w:rPr>
              <w:t>Движение на делата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2019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2020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2021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center"/>
              <w:rPr>
                <w:rFonts w:ascii="Arial" w:hAnsi="Arial"/>
                <w:b/>
                <w:sz w:val="24"/>
                <w:szCs w:val="24"/>
                <w:lang w:val="bg-BG"/>
              </w:rPr>
            </w:pPr>
            <w:r w:rsidRPr="009F57EB">
              <w:rPr>
                <w:rFonts w:ascii="Arial" w:hAnsi="Arial"/>
                <w:b/>
                <w:sz w:val="24"/>
                <w:szCs w:val="24"/>
                <w:lang w:val="bg-BG"/>
              </w:rPr>
              <w:t>2022</w:t>
            </w:r>
          </w:p>
        </w:tc>
      </w:tr>
      <w:tr w:rsidR="00FB71E3" w:rsidRPr="009F57EB" w:rsidTr="00FB71E3">
        <w:trPr>
          <w:jc w:val="center"/>
        </w:trPr>
        <w:tc>
          <w:tcPr>
            <w:tcW w:w="3687" w:type="dxa"/>
            <w:gridSpan w:val="4"/>
            <w:vMerge/>
            <w:shd w:val="clear" w:color="auto" w:fill="auto"/>
          </w:tcPr>
          <w:p w:rsidR="00FB71E3" w:rsidRPr="009F57EB" w:rsidRDefault="00FB71E3" w:rsidP="00FB71E3">
            <w:pPr>
              <w:spacing w:before="100" w:after="100"/>
              <w:jc w:val="both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86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92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ind w:left="-135" w:right="-108" w:firstLine="27"/>
              <w:jc w:val="center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92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firstLine="27"/>
              <w:jc w:val="center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брой 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 w:hanging="92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общо</w:t>
            </w:r>
          </w:p>
        </w:tc>
      </w:tr>
      <w:tr w:rsidR="00FB71E3" w:rsidRPr="009F57EB" w:rsidTr="00FB71E3">
        <w:trPr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B71E3" w:rsidRPr="009F57EB" w:rsidRDefault="00FB71E3" w:rsidP="00FB71E3">
            <w:pPr>
              <w:ind w:left="113" w:right="113"/>
              <w:jc w:val="center"/>
              <w:rPr>
                <w:rFonts w:ascii="Arial" w:hAnsi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28"/>
                <w:szCs w:val="28"/>
                <w:lang w:val="bg-BG"/>
              </w:rPr>
              <w:t>Граждански дела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B71E3" w:rsidRPr="009F57EB" w:rsidRDefault="00FB71E3" w:rsidP="00FB71E3">
            <w:pPr>
              <w:ind w:left="113" w:right="113"/>
              <w:jc w:val="center"/>
              <w:rPr>
                <w:rFonts w:ascii="Arial" w:hAnsi="Arial"/>
                <w:lang w:val="bg-BG"/>
              </w:rPr>
            </w:pPr>
            <w:r w:rsidRPr="009F57EB">
              <w:rPr>
                <w:rFonts w:ascii="Arial" w:hAnsi="Arial"/>
                <w:lang w:val="bg-BG"/>
              </w:rPr>
              <w:t>постъпили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 w:cs="Arial"/>
                <w:sz w:val="18"/>
                <w:szCs w:val="18"/>
                <w:lang w:val="bg-BG"/>
              </w:rPr>
              <w:t>Новообразувани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656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724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849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488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560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681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2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669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747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879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9F57EB">
              <w:rPr>
                <w:rFonts w:ascii="Arial" w:hAnsi="Arial"/>
                <w:sz w:val="18"/>
                <w:szCs w:val="18"/>
              </w:rPr>
              <w:t>541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9F57EB">
              <w:rPr>
                <w:rFonts w:ascii="Arial" w:hAnsi="Arial"/>
                <w:sz w:val="18"/>
                <w:szCs w:val="18"/>
              </w:rPr>
              <w:t>625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9F57EB">
              <w:rPr>
                <w:rFonts w:ascii="Arial" w:hAnsi="Arial"/>
                <w:sz w:val="18"/>
                <w:szCs w:val="18"/>
              </w:rPr>
              <w:t>800</w:t>
            </w:r>
          </w:p>
        </w:tc>
      </w:tr>
      <w:tr w:rsidR="00FB71E3" w:rsidRPr="009F57EB" w:rsidTr="00FB71E3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 w:cs="Arial"/>
                <w:sz w:val="18"/>
                <w:szCs w:val="18"/>
                <w:lang w:val="bg-BG"/>
              </w:rPr>
              <w:t>получени по подсъдност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2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9F57EB">
              <w:rPr>
                <w:rFonts w:ascii="Arial" w:hAnsi="Arial"/>
                <w:sz w:val="18"/>
                <w:szCs w:val="18"/>
              </w:rPr>
              <w:t>83</w:t>
            </w:r>
          </w:p>
        </w:tc>
        <w:tc>
          <w:tcPr>
            <w:tcW w:w="501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after="200" w:line="276" w:lineRule="auto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ind w:right="-108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 w:cs="Arial"/>
                <w:sz w:val="18"/>
                <w:szCs w:val="18"/>
                <w:lang w:val="bg-BG"/>
              </w:rPr>
              <w:t>върнати за ново разглеждане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2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9F57EB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501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after="200" w:line="276" w:lineRule="auto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ind w:right="-108"/>
              <w:rPr>
                <w:rFonts w:ascii="Arial" w:hAnsi="Arial" w:cs="Arial"/>
                <w:sz w:val="17"/>
                <w:szCs w:val="17"/>
                <w:lang w:val="bg-BG"/>
              </w:rPr>
            </w:pPr>
            <w:r w:rsidRPr="009F57EB">
              <w:rPr>
                <w:rFonts w:ascii="Arial" w:hAnsi="Arial" w:cs="Arial"/>
                <w:sz w:val="17"/>
                <w:szCs w:val="17"/>
                <w:lang w:val="bg-BG"/>
              </w:rPr>
              <w:t>продължаващи под същия номер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2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9F57EB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01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after="200" w:line="276" w:lineRule="auto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ind w:hanging="108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sz w:val="18"/>
                <w:szCs w:val="18"/>
                <w:lang w:val="bg-BG"/>
              </w:rPr>
              <w:t>останали от миналия отчетен период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9F57EB">
              <w:rPr>
                <w:rFonts w:ascii="Arial" w:hAnsi="Arial"/>
                <w:sz w:val="18"/>
                <w:szCs w:val="18"/>
              </w:rPr>
              <w:t>175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after="200" w:line="276" w:lineRule="auto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B71E3" w:rsidRPr="009F57EB" w:rsidRDefault="00FB71E3" w:rsidP="00FB71E3">
            <w:pPr>
              <w:spacing w:before="100" w:after="100"/>
              <w:ind w:left="113" w:right="113"/>
              <w:jc w:val="center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свършени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 w:cs="Arial"/>
                <w:sz w:val="18"/>
                <w:szCs w:val="18"/>
                <w:lang w:val="bg-BG"/>
              </w:rPr>
              <w:t>1. решени по същество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628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728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442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550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585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704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9F57EB">
              <w:rPr>
                <w:rFonts w:ascii="Arial" w:hAnsi="Arial"/>
                <w:sz w:val="18"/>
                <w:szCs w:val="18"/>
              </w:rPr>
              <w:t>544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9F57EB">
              <w:rPr>
                <w:rFonts w:ascii="Arial" w:hAnsi="Arial"/>
                <w:sz w:val="18"/>
                <w:szCs w:val="18"/>
              </w:rPr>
              <w:t>648</w:t>
            </w:r>
          </w:p>
        </w:tc>
      </w:tr>
      <w:tr w:rsidR="00FB71E3" w:rsidRPr="009F57EB" w:rsidTr="00FB71E3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after="200" w:line="276" w:lineRule="auto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FB71E3" w:rsidRPr="009F57EB" w:rsidRDefault="00FB71E3" w:rsidP="00FB71E3">
            <w:pPr>
              <w:spacing w:before="100" w:after="100" w:line="276" w:lineRule="auto"/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bg-BG"/>
              </w:rPr>
            </w:pPr>
            <w:r w:rsidRPr="009F57EB">
              <w:rPr>
                <w:rFonts w:ascii="Arial" w:hAnsi="Arial" w:cs="Arial"/>
                <w:sz w:val="15"/>
                <w:szCs w:val="15"/>
                <w:lang w:val="bg-BG"/>
              </w:rPr>
              <w:t>2.прекратени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 w:cs="Arial"/>
                <w:sz w:val="18"/>
                <w:szCs w:val="18"/>
                <w:lang w:val="bg-BG"/>
              </w:rPr>
              <w:t>2.1. по спогодба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9F57EB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9F57EB">
              <w:rPr>
                <w:rFonts w:ascii="Arial" w:hAnsi="Arial"/>
                <w:sz w:val="18"/>
                <w:szCs w:val="18"/>
              </w:rPr>
              <w:t>104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after="200" w:line="276" w:lineRule="auto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 w:cs="Arial"/>
                <w:sz w:val="18"/>
                <w:szCs w:val="18"/>
                <w:lang w:val="bg-BG"/>
              </w:rPr>
              <w:t>2.2. по други причини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9F57EB"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after="200" w:line="276" w:lineRule="auto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firstLine="884"/>
              <w:jc w:val="right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9F57EB">
              <w:rPr>
                <w:rFonts w:ascii="Arial" w:hAnsi="Arial" w:cs="Arial"/>
                <w:i/>
                <w:sz w:val="16"/>
                <w:szCs w:val="16"/>
                <w:lang w:val="bg-BG"/>
              </w:rPr>
              <w:t>1. в срок до 3 месеца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  <w:lang w:val="bg-BG"/>
              </w:rPr>
            </w:pPr>
            <w:r w:rsidRPr="009F57EB">
              <w:rPr>
                <w:rFonts w:ascii="Arial" w:hAnsi="Arial"/>
                <w:sz w:val="16"/>
                <w:szCs w:val="16"/>
                <w:lang w:val="bg-BG"/>
              </w:rPr>
              <w:t>659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  <w:lang w:val="bg-BG"/>
              </w:rPr>
            </w:pPr>
            <w:r w:rsidRPr="009F57EB">
              <w:rPr>
                <w:rFonts w:ascii="Arial" w:hAnsi="Arial"/>
                <w:sz w:val="16"/>
                <w:szCs w:val="16"/>
                <w:lang w:val="bg-BG"/>
              </w:rPr>
              <w:t>728</w:t>
            </w:r>
          </w:p>
        </w:tc>
        <w:tc>
          <w:tcPr>
            <w:tcW w:w="85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  <w:lang w:val="bg-BG"/>
              </w:rPr>
            </w:pPr>
            <w:r w:rsidRPr="009F57EB">
              <w:rPr>
                <w:rFonts w:ascii="Arial" w:hAnsi="Arial"/>
                <w:sz w:val="16"/>
                <w:szCs w:val="16"/>
                <w:lang w:val="bg-BG"/>
              </w:rPr>
              <w:t>470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  <w:lang w:val="bg-BG"/>
              </w:rPr>
            </w:pPr>
            <w:r w:rsidRPr="009F57EB">
              <w:rPr>
                <w:rFonts w:ascii="Arial" w:hAnsi="Arial"/>
                <w:sz w:val="16"/>
                <w:szCs w:val="16"/>
                <w:lang w:val="bg-BG"/>
              </w:rPr>
              <w:t>550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  <w:lang w:val="bg-BG"/>
              </w:rPr>
            </w:pPr>
            <w:r w:rsidRPr="009F57EB">
              <w:rPr>
                <w:rFonts w:ascii="Arial" w:hAnsi="Arial"/>
                <w:sz w:val="16"/>
                <w:szCs w:val="16"/>
                <w:lang w:val="bg-BG"/>
              </w:rPr>
              <w:t>589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  <w:lang w:val="bg-BG"/>
              </w:rPr>
            </w:pPr>
            <w:r w:rsidRPr="009F57EB">
              <w:rPr>
                <w:rFonts w:ascii="Arial" w:hAnsi="Arial"/>
                <w:sz w:val="16"/>
                <w:szCs w:val="16"/>
                <w:lang w:val="bg-BG"/>
              </w:rPr>
              <w:t>704</w:t>
            </w:r>
          </w:p>
        </w:tc>
        <w:tc>
          <w:tcPr>
            <w:tcW w:w="99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</w:rPr>
            </w:pPr>
            <w:r w:rsidRPr="009F57EB">
              <w:rPr>
                <w:rFonts w:ascii="Arial" w:hAnsi="Arial"/>
                <w:sz w:val="16"/>
                <w:szCs w:val="16"/>
              </w:rPr>
              <w:t>532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</w:rPr>
            </w:pPr>
            <w:r w:rsidRPr="009F57EB">
              <w:rPr>
                <w:rFonts w:ascii="Arial" w:hAnsi="Arial"/>
                <w:sz w:val="16"/>
                <w:szCs w:val="16"/>
              </w:rPr>
              <w:t>648</w:t>
            </w:r>
          </w:p>
        </w:tc>
      </w:tr>
      <w:tr w:rsidR="00FB71E3" w:rsidRPr="009F57EB" w:rsidTr="00FB71E3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after="200" w:line="276" w:lineRule="auto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ind w:firstLine="884"/>
              <w:jc w:val="right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9F57EB">
              <w:rPr>
                <w:rFonts w:ascii="Arial" w:hAnsi="Arial" w:cs="Arial"/>
                <w:i/>
                <w:sz w:val="16"/>
                <w:szCs w:val="16"/>
                <w:lang w:val="bg-BG"/>
              </w:rPr>
              <w:t>2. в срок над 3 месеца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  <w:lang w:val="bg-BG"/>
              </w:rPr>
            </w:pPr>
            <w:r w:rsidRPr="009F57EB">
              <w:rPr>
                <w:rFonts w:ascii="Arial" w:hAnsi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  <w:lang w:val="bg-BG"/>
              </w:rPr>
            </w:pPr>
            <w:r w:rsidRPr="009F57EB">
              <w:rPr>
                <w:rFonts w:ascii="Arial" w:hAnsi="Arial"/>
                <w:sz w:val="16"/>
                <w:szCs w:val="16"/>
                <w:lang w:val="bg-BG"/>
              </w:rPr>
              <w:t>80</w:t>
            </w: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  <w:lang w:val="bg-BG"/>
              </w:rPr>
            </w:pPr>
            <w:r w:rsidRPr="009F57EB">
              <w:rPr>
                <w:rFonts w:ascii="Arial" w:hAnsi="Arial"/>
                <w:sz w:val="16"/>
                <w:szCs w:val="16"/>
                <w:lang w:val="bg-BG"/>
              </w:rPr>
              <w:t>115</w:t>
            </w: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</w:rPr>
            </w:pPr>
            <w:r w:rsidRPr="009F57EB"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567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</w:tr>
      <w:tr w:rsidR="00FB71E3" w:rsidRPr="009F57EB" w:rsidTr="00FB71E3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after="200" w:line="276" w:lineRule="auto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 w:cs="Arial"/>
                <w:sz w:val="18"/>
                <w:szCs w:val="18"/>
                <w:lang w:val="bg-BG"/>
              </w:rPr>
              <w:t>Несвършени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175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9F57EB">
              <w:rPr>
                <w:rFonts w:ascii="Arial" w:hAnsi="Arial"/>
                <w:sz w:val="18"/>
                <w:szCs w:val="18"/>
              </w:rPr>
              <w:t>152</w:t>
            </w:r>
          </w:p>
        </w:tc>
      </w:tr>
      <w:tr w:rsidR="00FB71E3" w:rsidRPr="009F57EB" w:rsidTr="00FB71E3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FB71E3" w:rsidRPr="009F57EB" w:rsidRDefault="00FB71E3" w:rsidP="00FB71E3">
            <w:pPr>
              <w:spacing w:after="200" w:line="276" w:lineRule="auto"/>
              <w:rPr>
                <w:rFonts w:ascii="Arial" w:hAnsi="Arial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100" w:after="100"/>
              <w:ind w:right="34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 w:cs="Arial"/>
                <w:sz w:val="18"/>
                <w:szCs w:val="18"/>
                <w:lang w:val="bg-BG"/>
              </w:rPr>
              <w:t>Обжалвани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  <w:lang w:val="bg-BG"/>
              </w:rPr>
            </w:pPr>
            <w:r w:rsidRPr="009F57EB">
              <w:rPr>
                <w:rFonts w:ascii="Arial" w:hAnsi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B71E3" w:rsidRPr="009F57EB" w:rsidRDefault="00FB71E3" w:rsidP="00FB71E3">
            <w:pPr>
              <w:spacing w:line="276" w:lineRule="auto"/>
              <w:ind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9F57EB">
              <w:rPr>
                <w:rFonts w:ascii="Arial" w:hAnsi="Arial"/>
                <w:sz w:val="18"/>
                <w:szCs w:val="18"/>
              </w:rPr>
              <w:t>36</w:t>
            </w:r>
          </w:p>
        </w:tc>
      </w:tr>
    </w:tbl>
    <w:p w:rsidR="00FB71E3" w:rsidRPr="009F57EB" w:rsidRDefault="00FB71E3" w:rsidP="00FB71E3">
      <w:pPr>
        <w:ind w:firstLine="567"/>
        <w:jc w:val="both"/>
        <w:rPr>
          <w:rFonts w:ascii="Arial" w:hAnsi="Arial" w:cs="Arial"/>
          <w:sz w:val="24"/>
          <w:szCs w:val="24"/>
          <w:lang w:val="bg-BG"/>
        </w:rPr>
      </w:pPr>
    </w:p>
    <w:p w:rsidR="009F57EB" w:rsidRDefault="009F57EB">
      <w:pPr>
        <w:rPr>
          <w:rFonts w:ascii="Arial" w:hAnsi="Arial" w:cs="Arial"/>
          <w:color w:val="0000FF"/>
          <w:sz w:val="24"/>
          <w:szCs w:val="24"/>
          <w:lang w:val="bg-BG"/>
        </w:rPr>
      </w:pPr>
      <w:r>
        <w:rPr>
          <w:rFonts w:ascii="Arial" w:hAnsi="Arial" w:cs="Arial"/>
          <w:color w:val="0000FF"/>
          <w:sz w:val="24"/>
          <w:szCs w:val="24"/>
          <w:lang w:val="bg-BG"/>
        </w:rPr>
        <w:br w:type="page"/>
      </w:r>
    </w:p>
    <w:p w:rsidR="00FB71E3" w:rsidRPr="009F57EB" w:rsidRDefault="00FB71E3" w:rsidP="00FB71E3">
      <w:pPr>
        <w:ind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lastRenderedPageBreak/>
        <w:t>През сравняваните четири периода (2019 година, 2020 година, 2021 година и 2022 година) движението на делата (постъпили, на производство и свършени) може да бъде представено по следния начин:</w:t>
      </w:r>
    </w:p>
    <w:p w:rsidR="00FB71E3" w:rsidRPr="009F57EB" w:rsidRDefault="00FB71E3" w:rsidP="00FB71E3">
      <w:pPr>
        <w:ind w:firstLine="567"/>
        <w:jc w:val="both"/>
        <w:rPr>
          <w:rFonts w:ascii="Arial" w:hAnsi="Arial" w:cs="Arial"/>
          <w:sz w:val="10"/>
          <w:szCs w:val="10"/>
          <w:lang w:val="bg-BG"/>
        </w:r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963"/>
        <w:gridCol w:w="901"/>
        <w:gridCol w:w="761"/>
        <w:gridCol w:w="901"/>
        <w:gridCol w:w="890"/>
        <w:gridCol w:w="760"/>
        <w:gridCol w:w="913"/>
        <w:gridCol w:w="930"/>
        <w:gridCol w:w="631"/>
        <w:gridCol w:w="26"/>
      </w:tblGrid>
      <w:tr w:rsidR="00FB71E3" w:rsidRPr="009F57EB" w:rsidTr="00FB71E3">
        <w:trPr>
          <w:jc w:val="center"/>
        </w:trPr>
        <w:tc>
          <w:tcPr>
            <w:tcW w:w="1308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/>
              <w:jc w:val="right"/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дела</w:t>
            </w:r>
          </w:p>
          <w:p w:rsidR="00FB71E3" w:rsidRPr="009F57EB" w:rsidRDefault="00FB71E3" w:rsidP="00FB71E3">
            <w:pPr>
              <w:spacing w:before="60" w:after="60"/>
              <w:rPr>
                <w:rFonts w:ascii="Arial" w:hAnsi="Arial" w:cs="Arial"/>
                <w:smallCap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постъпили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за разглеждане</w:t>
            </w:r>
          </w:p>
        </w:tc>
        <w:tc>
          <w:tcPr>
            <w:tcW w:w="2500" w:type="dxa"/>
            <w:gridSpan w:val="4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</w:pPr>
            <w:r w:rsidRPr="009F57EB">
              <w:rPr>
                <w:rFonts w:ascii="Arial" w:hAnsi="Arial" w:cs="Arial"/>
                <w:b/>
                <w:smallCaps/>
                <w:sz w:val="24"/>
                <w:szCs w:val="24"/>
                <w:lang w:val="bg-BG"/>
              </w:rPr>
              <w:t>свършени</w:t>
            </w:r>
          </w:p>
        </w:tc>
      </w:tr>
      <w:tr w:rsidR="00FB71E3" w:rsidRPr="009F57EB" w:rsidTr="00FB71E3">
        <w:trPr>
          <w:gridAfter w:val="1"/>
          <w:wAfter w:w="26" w:type="dxa"/>
          <w:jc w:val="center"/>
        </w:trPr>
        <w:tc>
          <w:tcPr>
            <w:tcW w:w="1308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9F57EB">
              <w:rPr>
                <w:rFonts w:ascii="Arial" w:hAnsi="Arial" w:cs="Arial"/>
                <w:sz w:val="14"/>
                <w:szCs w:val="14"/>
                <w:lang w:val="bg-BG"/>
              </w:rPr>
              <w:t>граждански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/>
              <w:ind w:left="-57" w:right="-108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9F57EB">
              <w:rPr>
                <w:rFonts w:ascii="Arial" w:hAnsi="Arial" w:cs="Arial"/>
                <w:sz w:val="14"/>
                <w:szCs w:val="14"/>
                <w:lang w:val="bg-BG"/>
              </w:rPr>
              <w:t>наказателни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9F57EB">
              <w:rPr>
                <w:rFonts w:ascii="Arial" w:hAnsi="Arial" w:cs="Arial"/>
                <w:sz w:val="14"/>
                <w:szCs w:val="14"/>
                <w:lang w:val="bg-BG"/>
              </w:rPr>
              <w:t>общо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/>
              <w:ind w:left="-108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9F57EB">
              <w:rPr>
                <w:rFonts w:ascii="Arial" w:hAnsi="Arial" w:cs="Arial"/>
                <w:sz w:val="14"/>
                <w:szCs w:val="14"/>
                <w:lang w:val="bg-BG"/>
              </w:rPr>
              <w:t>граждански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/>
              <w:ind w:left="-159" w:right="-108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9F57EB">
              <w:rPr>
                <w:rFonts w:ascii="Arial" w:hAnsi="Arial" w:cs="Arial"/>
                <w:sz w:val="14"/>
                <w:szCs w:val="14"/>
                <w:lang w:val="bg-BG"/>
              </w:rPr>
              <w:t>наказателни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9F57EB">
              <w:rPr>
                <w:rFonts w:ascii="Arial" w:hAnsi="Arial" w:cs="Arial"/>
                <w:sz w:val="14"/>
                <w:szCs w:val="14"/>
                <w:lang w:val="bg-BG"/>
              </w:rPr>
              <w:t>общо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/>
              <w:ind w:left="-108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9F57EB">
              <w:rPr>
                <w:rFonts w:ascii="Arial" w:hAnsi="Arial" w:cs="Arial"/>
                <w:sz w:val="14"/>
                <w:szCs w:val="14"/>
                <w:lang w:val="bg-BG"/>
              </w:rPr>
              <w:t>граждански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/>
              <w:ind w:left="-159" w:right="-108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9F57EB">
              <w:rPr>
                <w:rFonts w:ascii="Arial" w:hAnsi="Arial" w:cs="Arial"/>
                <w:sz w:val="14"/>
                <w:szCs w:val="14"/>
                <w:lang w:val="bg-BG"/>
              </w:rPr>
              <w:t>наказателни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9F57EB">
              <w:rPr>
                <w:rFonts w:ascii="Arial" w:hAnsi="Arial" w:cs="Arial"/>
                <w:sz w:val="14"/>
                <w:szCs w:val="14"/>
                <w:lang w:val="bg-BG"/>
              </w:rPr>
              <w:t>общо</w:t>
            </w:r>
          </w:p>
        </w:tc>
      </w:tr>
      <w:tr w:rsidR="00FB71E3" w:rsidRPr="009F57EB" w:rsidTr="00FB71E3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ind w:right="-43"/>
              <w:jc w:val="center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2019 година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724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303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lang w:val="bg-BG"/>
              </w:rPr>
            </w:pPr>
            <w:r w:rsidRPr="009F57EB">
              <w:rPr>
                <w:rFonts w:ascii="Arial" w:hAnsi="Arial" w:cs="Arial"/>
                <w:b/>
                <w:lang w:val="bg-BG"/>
              </w:rPr>
              <w:t>1027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849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337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lang w:val="bg-BG"/>
              </w:rPr>
            </w:pPr>
            <w:r w:rsidRPr="009F57EB">
              <w:rPr>
                <w:rFonts w:ascii="Arial" w:hAnsi="Arial" w:cs="Arial"/>
                <w:b/>
                <w:lang w:val="bg-BG"/>
              </w:rPr>
              <w:t>1186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728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279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ind w:hanging="78"/>
              <w:jc w:val="right"/>
              <w:rPr>
                <w:rFonts w:ascii="Arial" w:hAnsi="Arial" w:cs="Arial"/>
                <w:b/>
                <w:lang w:val="bg-BG"/>
              </w:rPr>
            </w:pPr>
            <w:r w:rsidRPr="009F57EB">
              <w:rPr>
                <w:rFonts w:ascii="Arial" w:hAnsi="Arial" w:cs="Arial"/>
                <w:b/>
                <w:lang w:val="bg-BG"/>
              </w:rPr>
              <w:t>1007</w:t>
            </w:r>
          </w:p>
        </w:tc>
      </w:tr>
      <w:tr w:rsidR="00FB71E3" w:rsidRPr="009F57EB" w:rsidTr="00FB71E3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ind w:right="-43"/>
              <w:jc w:val="center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2020 година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560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305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lang w:val="bg-BG"/>
              </w:rPr>
            </w:pPr>
            <w:r w:rsidRPr="009F57EB">
              <w:rPr>
                <w:rFonts w:ascii="Arial" w:hAnsi="Arial" w:cs="Arial"/>
                <w:b/>
                <w:lang w:val="bg-BG"/>
              </w:rPr>
              <w:t>865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681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363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lang w:val="bg-BG"/>
              </w:rPr>
            </w:pPr>
            <w:r w:rsidRPr="009F57EB">
              <w:rPr>
                <w:rFonts w:ascii="Arial" w:hAnsi="Arial" w:cs="Arial"/>
                <w:b/>
                <w:lang w:val="bg-BG"/>
              </w:rPr>
              <w:t>1044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550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304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ind w:hanging="78"/>
              <w:jc w:val="right"/>
              <w:rPr>
                <w:rFonts w:ascii="Arial" w:hAnsi="Arial" w:cs="Arial"/>
                <w:b/>
                <w:lang w:val="bg-BG"/>
              </w:rPr>
            </w:pPr>
            <w:r w:rsidRPr="009F57EB">
              <w:rPr>
                <w:rFonts w:ascii="Arial" w:hAnsi="Arial" w:cs="Arial"/>
                <w:b/>
                <w:lang w:val="bg-BG"/>
              </w:rPr>
              <w:t>854</w:t>
            </w:r>
          </w:p>
        </w:tc>
      </w:tr>
      <w:tr w:rsidR="00FB71E3" w:rsidRPr="009F57EB" w:rsidTr="00FB71E3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ind w:right="-43"/>
              <w:jc w:val="center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2021 година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747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225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lang w:val="bg-BG"/>
              </w:rPr>
            </w:pPr>
            <w:r w:rsidRPr="009F57EB">
              <w:rPr>
                <w:rFonts w:ascii="Arial" w:hAnsi="Arial" w:cs="Arial"/>
                <w:b/>
                <w:lang w:val="bg-BG"/>
              </w:rPr>
              <w:t>972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879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284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lang w:val="bg-BG"/>
              </w:rPr>
            </w:pPr>
            <w:r w:rsidRPr="009F57EB">
              <w:rPr>
                <w:rFonts w:ascii="Arial" w:hAnsi="Arial" w:cs="Arial"/>
                <w:b/>
                <w:lang w:val="bg-BG"/>
              </w:rPr>
              <w:t>1163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704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249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lang w:val="bg-BG"/>
              </w:rPr>
            </w:pPr>
            <w:r w:rsidRPr="009F57EB">
              <w:rPr>
                <w:rFonts w:ascii="Arial" w:hAnsi="Arial" w:cs="Arial"/>
                <w:b/>
                <w:lang w:val="bg-BG"/>
              </w:rPr>
              <w:t>953</w:t>
            </w:r>
          </w:p>
        </w:tc>
      </w:tr>
      <w:tr w:rsidR="00FB71E3" w:rsidRPr="009F57EB" w:rsidTr="00FB71E3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ind w:right="-43"/>
              <w:jc w:val="center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2022 година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625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214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lang w:val="bg-BG"/>
              </w:rPr>
            </w:pPr>
            <w:r w:rsidRPr="009F57EB">
              <w:rPr>
                <w:rFonts w:ascii="Arial" w:hAnsi="Arial" w:cs="Arial"/>
                <w:b/>
                <w:lang w:val="bg-BG"/>
              </w:rPr>
              <w:t>839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800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249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lang w:val="bg-BG"/>
              </w:rPr>
            </w:pPr>
            <w:r w:rsidRPr="009F57EB">
              <w:rPr>
                <w:rFonts w:ascii="Arial" w:hAnsi="Arial" w:cs="Arial"/>
                <w:b/>
                <w:lang w:val="bg-BG"/>
              </w:rPr>
              <w:t>1049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648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lang w:val="bg-BG"/>
              </w:rPr>
            </w:pPr>
            <w:r w:rsidRPr="009F57EB">
              <w:rPr>
                <w:rFonts w:ascii="Arial" w:hAnsi="Arial" w:cs="Arial"/>
                <w:lang w:val="bg-BG"/>
              </w:rPr>
              <w:t>221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Pr="009F57EB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lang w:val="bg-BG"/>
              </w:rPr>
            </w:pPr>
            <w:r w:rsidRPr="009F57EB">
              <w:rPr>
                <w:rFonts w:ascii="Arial" w:hAnsi="Arial" w:cs="Arial"/>
                <w:b/>
                <w:lang w:val="bg-BG"/>
              </w:rPr>
              <w:t>869</w:t>
            </w:r>
          </w:p>
        </w:tc>
      </w:tr>
    </w:tbl>
    <w:p w:rsidR="00311903" w:rsidRPr="009F57EB" w:rsidRDefault="00311903" w:rsidP="00311903">
      <w:pPr>
        <w:ind w:firstLine="567"/>
        <w:jc w:val="both"/>
        <w:rPr>
          <w:rFonts w:ascii="Arial" w:hAnsi="Arial" w:cs="Arial"/>
          <w:sz w:val="10"/>
          <w:szCs w:val="10"/>
          <w:lang w:val="bg-BG"/>
        </w:rPr>
      </w:pPr>
    </w:p>
    <w:p w:rsidR="00FB71E3" w:rsidRPr="009F57EB" w:rsidRDefault="00FB71E3" w:rsidP="00FB71E3">
      <w:pPr>
        <w:ind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/>
          <w:noProof/>
          <w:sz w:val="24"/>
          <w:szCs w:val="24"/>
          <w:lang w:val="bg-BG"/>
        </w:rPr>
        <w:drawing>
          <wp:anchor distT="0" distB="0" distL="114300" distR="114300" simplePos="0" relativeHeight="251851776" behindDoc="1" locked="0" layoutInCell="1" allowOverlap="1" wp14:anchorId="31CB7D32" wp14:editId="668EB430">
            <wp:simplePos x="0" y="0"/>
            <wp:positionH relativeFrom="column">
              <wp:posOffset>3613785</wp:posOffset>
            </wp:positionH>
            <wp:positionV relativeFrom="paragraph">
              <wp:posOffset>120015</wp:posOffset>
            </wp:positionV>
            <wp:extent cx="2364740" cy="1461135"/>
            <wp:effectExtent l="0" t="0" r="35560" b="43815"/>
            <wp:wrapTight wrapText="bothSides">
              <wp:wrapPolygon edited="0">
                <wp:start x="174" y="0"/>
                <wp:lineTo x="0" y="845"/>
                <wp:lineTo x="0" y="20840"/>
                <wp:lineTo x="696" y="21966"/>
                <wp:lineTo x="21229" y="21966"/>
                <wp:lineTo x="21751" y="21121"/>
                <wp:lineTo x="21751" y="845"/>
                <wp:lineTo x="21229" y="0"/>
                <wp:lineTo x="174" y="0"/>
              </wp:wrapPolygon>
            </wp:wrapTight>
            <wp:docPr id="33" name="Диаграм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7EB">
        <w:rPr>
          <w:rFonts w:ascii="Arial" w:hAnsi="Arial" w:cs="Arial"/>
          <w:sz w:val="24"/>
          <w:szCs w:val="24"/>
          <w:lang w:val="bg-BG"/>
        </w:rPr>
        <w:t>От приложената информация в табличен вид може да се направи извод, че през последната година намалява постъплението на делата в сравнение с предходните отчетни периоди – през 2019 година постъпват общо 1025 дела, от които 303 наказателни и 724 граждански, през 2020 година – общо 865 дела, от които 305 наказателни и 560 граждански, през 2021 година – общо 971 дела, от които 224 наказателни и 747 граждански, а през 2022 година общо 839 дела, от които 214 наказателни и 625 граждански.</w:t>
      </w:r>
    </w:p>
    <w:p w:rsidR="00FB71E3" w:rsidRPr="009F57EB" w:rsidRDefault="009F57EB" w:rsidP="00FB71E3">
      <w:pPr>
        <w:ind w:firstLine="567"/>
        <w:jc w:val="both"/>
        <w:rPr>
          <w:rFonts w:ascii="Arial" w:hAnsi="Arial" w:cs="Arial"/>
          <w:sz w:val="10"/>
          <w:szCs w:val="10"/>
          <w:lang w:val="bg-BG"/>
        </w:rPr>
      </w:pPr>
      <w:r w:rsidRPr="009F57EB">
        <w:rPr>
          <w:rFonts w:ascii="Arial" w:hAnsi="Arial"/>
          <w:noProof/>
          <w:sz w:val="24"/>
          <w:szCs w:val="24"/>
          <w:lang w:val="bg-BG"/>
        </w:rPr>
        <w:drawing>
          <wp:anchor distT="0" distB="0" distL="114300" distR="114300" simplePos="0" relativeHeight="251850752" behindDoc="1" locked="0" layoutInCell="1" allowOverlap="1" wp14:anchorId="0BA38B27" wp14:editId="1C1E185C">
            <wp:simplePos x="0" y="0"/>
            <wp:positionH relativeFrom="column">
              <wp:posOffset>-79375</wp:posOffset>
            </wp:positionH>
            <wp:positionV relativeFrom="paragraph">
              <wp:posOffset>13970</wp:posOffset>
            </wp:positionV>
            <wp:extent cx="2364740" cy="1461135"/>
            <wp:effectExtent l="0" t="0" r="35560" b="43815"/>
            <wp:wrapTight wrapText="bothSides">
              <wp:wrapPolygon edited="0">
                <wp:start x="174" y="0"/>
                <wp:lineTo x="0" y="845"/>
                <wp:lineTo x="0" y="20840"/>
                <wp:lineTo x="696" y="21966"/>
                <wp:lineTo x="21229" y="21966"/>
                <wp:lineTo x="21751" y="21121"/>
                <wp:lineTo x="21751" y="845"/>
                <wp:lineTo x="21229" y="0"/>
                <wp:lineTo x="174" y="0"/>
              </wp:wrapPolygon>
            </wp:wrapTight>
            <wp:docPr id="34" name="Диаграм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1E3" w:rsidRPr="009F57EB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През 2019 година на производство са общо 1186 дела, от които 337 наказателни и 849 граждански, през 2020 година – общо 1044 дела, от които 363 наказателни и 681 граждански, през 2021 година – общо 1162 дела, от които 283 наказателни и 879 граждански, а през 2022 година – общо 1049 дела, от които 249 наказателни и 800 граждански.</w:t>
      </w:r>
    </w:p>
    <w:p w:rsidR="00FB71E3" w:rsidRPr="009F57EB" w:rsidRDefault="00FB71E3" w:rsidP="00FB71E3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FB71E3" w:rsidRPr="009F57EB" w:rsidRDefault="009F57EB" w:rsidP="00FB71E3">
      <w:pPr>
        <w:tabs>
          <w:tab w:val="left" w:pos="1843"/>
        </w:tabs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/>
          <w:noProof/>
          <w:sz w:val="24"/>
          <w:szCs w:val="24"/>
          <w:lang w:val="bg-BG"/>
        </w:rPr>
        <w:drawing>
          <wp:anchor distT="0" distB="0" distL="114300" distR="114300" simplePos="0" relativeHeight="251849728" behindDoc="1" locked="0" layoutInCell="1" allowOverlap="1" wp14:anchorId="56EDE9EC" wp14:editId="0033DA8E">
            <wp:simplePos x="0" y="0"/>
            <wp:positionH relativeFrom="column">
              <wp:posOffset>3725450</wp:posOffset>
            </wp:positionH>
            <wp:positionV relativeFrom="paragraph">
              <wp:posOffset>191252</wp:posOffset>
            </wp:positionV>
            <wp:extent cx="2364740" cy="1461135"/>
            <wp:effectExtent l="0" t="0" r="35560" b="43815"/>
            <wp:wrapTight wrapText="bothSides">
              <wp:wrapPolygon edited="0">
                <wp:start x="174" y="0"/>
                <wp:lineTo x="0" y="845"/>
                <wp:lineTo x="0" y="20840"/>
                <wp:lineTo x="696" y="21966"/>
                <wp:lineTo x="21229" y="21966"/>
                <wp:lineTo x="21751" y="21121"/>
                <wp:lineTo x="21751" y="845"/>
                <wp:lineTo x="21229" y="0"/>
                <wp:lineTo x="174" y="0"/>
              </wp:wrapPolygon>
            </wp:wrapTight>
            <wp:docPr id="35" name="Диаграма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1E3" w:rsidRPr="009F57EB">
        <w:rPr>
          <w:rFonts w:ascii="Arial" w:hAnsi="Arial" w:cs="Arial"/>
          <w:sz w:val="24"/>
          <w:szCs w:val="24"/>
          <w:lang w:val="bg-BG"/>
        </w:rPr>
        <w:t>Свършени са за 2019 година общо 1007 дела, от които 279 наказателни и 728 граждански, за 2020 година – общо 854 дела, от които 304 наказателни и 550 граждански, за 2021 година – общо 951 дела, от които 247 наказателни и 704 граждански, а за 2022 година – общо 869 дела, от които 221 наказателни и 648 граждански.</w:t>
      </w:r>
    </w:p>
    <w:p w:rsidR="00FB71E3" w:rsidRPr="009F57EB" w:rsidRDefault="00FB71E3" w:rsidP="00FB71E3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FB71E3" w:rsidRPr="009F57EB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В инструктивния срок от три месеца за 2019 година приключват 872 дела (86,59 % от свършените дела), от които 213 наказателни и 659 граждански, за 2020 година приключват 687 дела (80,44 % от свършените дела), от които 217 наказателни и 470 граждански, за 2021 година приключват 753 дела (79,18 % от свършените дела), от които 164 наказателни и 589 граждански, а за 2022 година приключват 697 дела (80,21 % от свършените дела), от които 165 наказателни и 532 граждански.</w:t>
      </w:r>
    </w:p>
    <w:p w:rsidR="00FB71E3" w:rsidRPr="009F57EB" w:rsidRDefault="00FB71E3" w:rsidP="00FB71E3">
      <w:pPr>
        <w:ind w:firstLine="54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Средно на месец в Районен съд – Първомай са свършени 83,92 дела през 2019 година, 71,16 дела през 2020 година, 79,25 дела през 2021 година</w:t>
      </w:r>
      <w:r w:rsidRPr="009F57EB">
        <w:rPr>
          <w:rFonts w:ascii="Arial" w:hAnsi="Arial"/>
          <w:noProof/>
          <w:sz w:val="24"/>
          <w:szCs w:val="24"/>
          <w:lang w:val="bg-BG"/>
        </w:rPr>
        <w:t xml:space="preserve"> и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 72,42 дела през 2022 година</w:t>
      </w:r>
      <w:r w:rsidRPr="009F57EB">
        <w:rPr>
          <w:rFonts w:ascii="Arial" w:hAnsi="Arial"/>
          <w:noProof/>
          <w:sz w:val="24"/>
          <w:szCs w:val="24"/>
          <w:lang w:val="bg-BG"/>
        </w:rPr>
        <w:t>.</w:t>
      </w:r>
    </w:p>
    <w:p w:rsidR="00FB71E3" w:rsidRPr="009F57EB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Останали несвършени дела към началото на следващия отчетен период за 2019 година са 179, от които 58 наказателни и 121 граждански, за 2020 година са 190, от които 59 наказателни и 131 граждански, за 2021 година са 210, от които 35 наказателни и 175 граждански, а за 2022 година са 180, от които 28 наказателни и 152 граждански.</w:t>
      </w:r>
    </w:p>
    <w:p w:rsidR="009F57EB" w:rsidRDefault="009F57EB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br w:type="page"/>
      </w:r>
    </w:p>
    <w:p w:rsidR="003C1A78" w:rsidRPr="009F57EB" w:rsidRDefault="003C1A78" w:rsidP="00311903">
      <w:pPr>
        <w:ind w:firstLine="540"/>
        <w:jc w:val="both"/>
        <w:rPr>
          <w:rFonts w:ascii="Arial" w:hAnsi="Arial" w:cs="Arial"/>
          <w:sz w:val="2"/>
          <w:szCs w:val="2"/>
          <w:lang w:val="bg-BG"/>
        </w:rPr>
      </w:pPr>
    </w:p>
    <w:p w:rsidR="003C1A78" w:rsidRPr="006B6ADF" w:rsidRDefault="003C1A78" w:rsidP="00873B2A">
      <w:pPr>
        <w:pStyle w:val="1"/>
        <w:spacing w:line="240" w:lineRule="auto"/>
        <w:ind w:right="1094" w:firstLine="567"/>
        <w:rPr>
          <w:rFonts w:cs="Arial"/>
          <w:b/>
          <w:smallCaps/>
          <w:sz w:val="28"/>
          <w:szCs w:val="28"/>
        </w:rPr>
      </w:pPr>
      <w:r w:rsidRPr="006B6ADF">
        <w:rPr>
          <w:rFonts w:cs="Arial"/>
          <w:b/>
          <w:smallCaps/>
          <w:sz w:val="28"/>
          <w:szCs w:val="28"/>
        </w:rPr>
        <w:t>4. Съдебно изпълнение</w:t>
      </w:r>
    </w:p>
    <w:p w:rsidR="00D84223" w:rsidRPr="006B6ADF" w:rsidRDefault="00D84223" w:rsidP="00D84223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FB71E3" w:rsidRPr="009F57EB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През 2022 година в съдебноизпълнителната служба работи държавен съдебен изпълнител Росица Благоева, а при отсъствие се замества от Даниела Терзиева, съдия по вписванията (съгласно заповед на Министъра на правосъдието).</w:t>
      </w:r>
    </w:p>
    <w:p w:rsidR="00FB71E3" w:rsidRPr="009F57EB" w:rsidRDefault="00FB71E3" w:rsidP="00FB71E3">
      <w:pPr>
        <w:ind w:firstLine="539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Най-много изпълнителни производства са образувани по възлагане от публични взискатели (общини, съдебни вземания) – постъпват искания за цялостно проучване на имущественото състояние и доходите на длъжници, което значително повишава обема на работа, а липсата или несеквестируемостта на имущество и доходи увеличава висящността на делата, както и обема на изготвените от съдебноизпълнителната служба книжа: 8748 за 2022 година, 7596 за 2021 година, 6186 за 2020 година и 5561 за 2019 година.</w:t>
      </w:r>
    </w:p>
    <w:p w:rsidR="00FB71E3" w:rsidRPr="009F57EB" w:rsidRDefault="00FB71E3" w:rsidP="00FB71E3">
      <w:pPr>
        <w:ind w:firstLine="539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 xml:space="preserve">На 01.05.2018 година в Съдебноизпълнителната служба е внедрен програмен продукт </w:t>
      </w:r>
      <w:r w:rsidRPr="009F57EB">
        <w:rPr>
          <w:rFonts w:ascii="Arial" w:hAnsi="Arial" w:cs="Arial"/>
          <w:sz w:val="24"/>
          <w:szCs w:val="24"/>
        </w:rPr>
        <w:t>NFORCE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 – софтуер за управление на паричните потоци в съдебното изпълнение, както и </w:t>
      </w:r>
      <w:r w:rsidRPr="009F57EB">
        <w:rPr>
          <w:rFonts w:ascii="Arial" w:hAnsi="Arial" w:cs="Arial"/>
          <w:sz w:val="24"/>
          <w:szCs w:val="24"/>
        </w:rPr>
        <w:t xml:space="preserve">„Финансов модул“ </w:t>
      </w:r>
      <w:r w:rsidRPr="009F57EB">
        <w:rPr>
          <w:rFonts w:ascii="Arial" w:hAnsi="Arial" w:cs="Arial"/>
          <w:sz w:val="24"/>
          <w:szCs w:val="24"/>
          <w:lang w:val="bg-BG"/>
        </w:rPr>
        <w:t>за</w:t>
      </w:r>
      <w:r w:rsidRPr="009F57EB">
        <w:rPr>
          <w:rFonts w:ascii="Arial" w:hAnsi="Arial" w:cs="Arial"/>
          <w:sz w:val="24"/>
          <w:szCs w:val="24"/>
        </w:rPr>
        <w:t xml:space="preserve"> интеграция на 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деловодна програма </w:t>
      </w:r>
      <w:r w:rsidRPr="009F57EB">
        <w:rPr>
          <w:rFonts w:ascii="Arial" w:hAnsi="Arial" w:cs="Arial"/>
          <w:sz w:val="24"/>
          <w:szCs w:val="24"/>
        </w:rPr>
        <w:t>JES с NFORCE</w:t>
      </w:r>
      <w:r w:rsidRPr="009F57EB">
        <w:rPr>
          <w:rFonts w:ascii="Arial" w:hAnsi="Arial" w:cs="Arial"/>
          <w:sz w:val="24"/>
          <w:szCs w:val="24"/>
          <w:lang w:val="bg-BG"/>
        </w:rPr>
        <w:t>.</w:t>
      </w:r>
    </w:p>
    <w:p w:rsidR="00FB71E3" w:rsidRPr="009F57EB" w:rsidRDefault="00FB71E3" w:rsidP="00FB71E3">
      <w:pPr>
        <w:ind w:firstLine="539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 xml:space="preserve">От 27.09.2019 година е внедрен модул „Справки в </w:t>
      </w:r>
      <w:r w:rsidRPr="009F57EB">
        <w:rPr>
          <w:rFonts w:ascii="Arial" w:hAnsi="Arial" w:cs="Arial"/>
          <w:sz w:val="24"/>
          <w:szCs w:val="24"/>
        </w:rPr>
        <w:t>REGIX</w:t>
      </w:r>
      <w:r w:rsidRPr="009F57EB">
        <w:rPr>
          <w:rFonts w:ascii="Arial" w:hAnsi="Arial" w:cs="Arial"/>
          <w:sz w:val="24"/>
          <w:szCs w:val="24"/>
          <w:lang w:val="bg-BG"/>
        </w:rPr>
        <w:t>“</w:t>
      </w:r>
      <w:r w:rsidRPr="009F57EB">
        <w:rPr>
          <w:rFonts w:ascii="Arial" w:hAnsi="Arial" w:cs="Arial"/>
          <w:sz w:val="24"/>
          <w:szCs w:val="24"/>
        </w:rPr>
        <w:t xml:space="preserve"> 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чрез деловодна програма </w:t>
      </w:r>
      <w:r w:rsidRPr="009F57EB">
        <w:rPr>
          <w:rFonts w:ascii="Arial" w:hAnsi="Arial" w:cs="Arial"/>
          <w:sz w:val="24"/>
          <w:szCs w:val="24"/>
        </w:rPr>
        <w:t>JES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. Държавният съдебен изпълнител като </w:t>
      </w:r>
      <w:r w:rsidRPr="009F57EB">
        <w:rPr>
          <w:rFonts w:ascii="Arial" w:hAnsi="Arial" w:cs="Arial"/>
          <w:sz w:val="24"/>
          <w:szCs w:val="24"/>
        </w:rPr>
        <w:t>администратор на осигурения на Районен съд – Първомай реален достъп до данни от регистри и справки в средата за междурегистров обмен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 извършва 7 вида справки за длъжници по изпълнителни дела, за които има осигурен достъп (от възможни 9 справки).</w:t>
      </w:r>
      <w:r w:rsidRPr="009F57EB">
        <w:rPr>
          <w:rFonts w:ascii="Arial" w:hAnsi="Arial" w:cs="Arial"/>
          <w:sz w:val="24"/>
          <w:szCs w:val="24"/>
        </w:rPr>
        <w:t xml:space="preserve"> 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Чрез деловодна програма </w:t>
      </w:r>
      <w:r w:rsidRPr="009F57EB">
        <w:rPr>
          <w:rFonts w:ascii="Arial" w:hAnsi="Arial" w:cs="Arial"/>
          <w:sz w:val="24"/>
          <w:szCs w:val="24"/>
        </w:rPr>
        <w:t xml:space="preserve">JES 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от </w:t>
      </w:r>
      <w:r w:rsidRPr="009F57EB">
        <w:rPr>
          <w:rFonts w:ascii="Arial" w:hAnsi="Arial" w:cs="Arial"/>
          <w:sz w:val="24"/>
          <w:szCs w:val="24"/>
        </w:rPr>
        <w:t>RE</w:t>
      </w:r>
      <w:r w:rsidRPr="009F57EB">
        <w:rPr>
          <w:rFonts w:ascii="Arial" w:hAnsi="Arial" w:cs="Arial"/>
          <w:caps/>
          <w:sz w:val="24"/>
          <w:szCs w:val="24"/>
        </w:rPr>
        <w:t>gix</w:t>
      </w:r>
      <w:r w:rsidRPr="009F57EB">
        <w:rPr>
          <w:rFonts w:ascii="Arial" w:hAnsi="Arial" w:cs="Arial"/>
          <w:sz w:val="24"/>
          <w:szCs w:val="24"/>
          <w:lang w:val="bg-BG"/>
        </w:rPr>
        <w:t xml:space="preserve"> са извършени </w:t>
      </w:r>
      <w:r w:rsidRPr="009F57EB">
        <w:rPr>
          <w:rFonts w:ascii="Arial" w:hAnsi="Arial" w:cs="Arial"/>
          <w:sz w:val="24"/>
          <w:szCs w:val="24"/>
        </w:rPr>
        <w:t xml:space="preserve">403 </w:t>
      </w:r>
      <w:r w:rsidRPr="009F57EB">
        <w:rPr>
          <w:rFonts w:ascii="Arial" w:hAnsi="Arial" w:cs="Arial"/>
          <w:sz w:val="24"/>
          <w:szCs w:val="24"/>
          <w:lang w:val="bg-BG"/>
        </w:rPr>
        <w:t>справки в периода 27.09.2019 година – 31.12.2019 година, 1862 справки за 2020 година, 2265 справки за 2021 година и 1894 справки за 2022 година.</w:t>
      </w:r>
    </w:p>
    <w:p w:rsidR="00FB71E3" w:rsidRPr="009F57EB" w:rsidRDefault="00FB71E3" w:rsidP="00FB71E3">
      <w:pPr>
        <w:ind w:firstLine="539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По Договор от 02.12.2021 година е внедрен модул JesEDelivery за електронен обмен на документи чрез Системата за сигурно електронно връчване на Държавна агенция „Електронно управление“, което значително улеснява деловодната работа.</w:t>
      </w:r>
    </w:p>
    <w:p w:rsidR="00FB71E3" w:rsidRPr="009F57EB" w:rsidRDefault="00FB71E3" w:rsidP="00FB71E3">
      <w:pPr>
        <w:ind w:firstLine="539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Въвеждането на програмните продукти в работата на Съдебноизпълнителната служба дава своите положителни резултати. Съществена полза е бързината, с която съдебният изпълнител получава информация за имуществото и доходите на длъжника, което способства за предприемане на адекватни действия по обезпечаване на събираемостта на предявените вземания</w:t>
      </w:r>
      <w:r w:rsidRPr="009F57EB">
        <w:rPr>
          <w:rFonts w:ascii="Arial" w:hAnsi="Arial" w:cs="Arial"/>
          <w:sz w:val="24"/>
          <w:szCs w:val="24"/>
        </w:rPr>
        <w:t>.</w:t>
      </w:r>
    </w:p>
    <w:p w:rsidR="00FB71E3" w:rsidRPr="009F57EB" w:rsidRDefault="00FB71E3" w:rsidP="00FB71E3">
      <w:pPr>
        <w:ind w:firstLine="539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 w:cs="Arial"/>
          <w:sz w:val="24"/>
          <w:szCs w:val="24"/>
          <w:lang w:val="bg-BG"/>
        </w:rPr>
        <w:t>Въпреки създадената добра организация за работа в Службата, увеличеният брой на висящите изпълнителни производства е пряко свързан както с броя на постъпилите дела, така и с липсата или несеквестируемост на имущество и доходи на длъжниците.</w:t>
      </w:r>
    </w:p>
    <w:p w:rsidR="003C1A78" w:rsidRPr="006B6ADF" w:rsidRDefault="003C1A78">
      <w:pPr>
        <w:rPr>
          <w:rFonts w:ascii="Arial" w:hAnsi="Arial" w:cs="Arial"/>
          <w:smallCaps/>
          <w:sz w:val="24"/>
          <w:szCs w:val="24"/>
          <w:lang w:val="bg-BG"/>
        </w:rPr>
      </w:pPr>
    </w:p>
    <w:p w:rsidR="00873B2A" w:rsidRPr="006B6ADF" w:rsidRDefault="003C1A78" w:rsidP="009104E7">
      <w:pPr>
        <w:pStyle w:val="1"/>
        <w:spacing w:line="240" w:lineRule="auto"/>
        <w:ind w:firstLine="567"/>
        <w:rPr>
          <w:rFonts w:cs="Arial"/>
          <w:b/>
          <w:smallCaps/>
          <w:sz w:val="24"/>
          <w:szCs w:val="24"/>
        </w:rPr>
      </w:pPr>
      <w:r w:rsidRPr="006B6ADF">
        <w:rPr>
          <w:rFonts w:cs="Arial"/>
          <w:b/>
          <w:smallCaps/>
          <w:sz w:val="24"/>
          <w:szCs w:val="24"/>
        </w:rPr>
        <w:t>4.1. Анализ на постъпилите, свършените и останалите неприключили към края на отчетния период изпълнителни производства</w:t>
      </w:r>
    </w:p>
    <w:p w:rsidR="00B8514F" w:rsidRPr="006B6ADF" w:rsidRDefault="00B8514F" w:rsidP="00B8514F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FB71E3" w:rsidRPr="009F57EB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9F57EB">
        <w:rPr>
          <w:rFonts w:ascii="Arial" w:hAnsi="Arial"/>
          <w:noProof/>
          <w:sz w:val="24"/>
          <w:szCs w:val="24"/>
          <w:lang w:val="bg-BG"/>
        </w:rPr>
        <w:drawing>
          <wp:anchor distT="0" distB="0" distL="114300" distR="114300" simplePos="0" relativeHeight="251853824" behindDoc="1" locked="0" layoutInCell="1" allowOverlap="1" wp14:anchorId="1BA4C902" wp14:editId="1BC01623">
            <wp:simplePos x="0" y="0"/>
            <wp:positionH relativeFrom="column">
              <wp:posOffset>3447415</wp:posOffset>
            </wp:positionH>
            <wp:positionV relativeFrom="paragraph">
              <wp:posOffset>225425</wp:posOffset>
            </wp:positionV>
            <wp:extent cx="2793365" cy="1447165"/>
            <wp:effectExtent l="0" t="0" r="45085" b="38735"/>
            <wp:wrapTight wrapText="bothSides">
              <wp:wrapPolygon edited="0">
                <wp:start x="147" y="0"/>
                <wp:lineTo x="0" y="853"/>
                <wp:lineTo x="0" y="20756"/>
                <wp:lineTo x="589" y="21894"/>
                <wp:lineTo x="21359" y="21894"/>
                <wp:lineTo x="21801" y="21041"/>
                <wp:lineTo x="21801" y="1137"/>
                <wp:lineTo x="21359" y="0"/>
                <wp:lineTo x="147" y="0"/>
              </wp:wrapPolygon>
            </wp:wrapTight>
            <wp:docPr id="36" name="Диаграм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7EB">
        <w:rPr>
          <w:rFonts w:ascii="Arial" w:hAnsi="Arial" w:cs="Arial"/>
          <w:sz w:val="24"/>
          <w:szCs w:val="24"/>
          <w:lang w:val="bg-BG"/>
        </w:rPr>
        <w:t>През отчетния период постъпват 285 изпълнителни дела (</w:t>
      </w:r>
      <w:bookmarkStart w:id="2" w:name="_Hlk504982485"/>
      <w:r w:rsidRPr="009F57EB">
        <w:rPr>
          <w:rFonts w:ascii="Arial" w:hAnsi="Arial" w:cs="Arial"/>
          <w:sz w:val="24"/>
          <w:szCs w:val="24"/>
          <w:lang w:val="bg-BG"/>
        </w:rPr>
        <w:t>329 за 2021 година, 204 за 2020 година и 212 за 2019 година</w:t>
      </w:r>
      <w:bookmarkEnd w:id="2"/>
      <w:r w:rsidRPr="009F57EB">
        <w:rPr>
          <w:rFonts w:ascii="Arial" w:hAnsi="Arial" w:cs="Arial"/>
          <w:sz w:val="24"/>
          <w:szCs w:val="24"/>
          <w:lang w:val="bg-BG"/>
        </w:rPr>
        <w:t>), от които в полза на държавата – 272 (312 за 2021 година, 190 за 2020 година и 75 за 2019 година), в полза на юридически лица и търговци – 2 (2 за 2021 година, 3 за 2020 година и 116 за 2019 година), в полза на граждани – 10 (13 за 2021 година, 10 за 2020 година и 19 за 2019 година), изпълнение на обезпечителни мерки – 1 (2 за 2021 година, 1 за 2020 година и 2 за 2019 година), т.е. средно месечно постъпват 23,75 дела (при 27,42 за 2021 година, 17 за 2020 година и 17,67 за 2019 година).</w:t>
      </w:r>
    </w:p>
    <w:p w:rsidR="00FB71E3" w:rsidRPr="00FB71E3" w:rsidRDefault="00FB71E3" w:rsidP="00FB71E3">
      <w:pPr>
        <w:ind w:firstLine="540"/>
        <w:jc w:val="both"/>
        <w:rPr>
          <w:rFonts w:ascii="Arial" w:hAnsi="Arial" w:cs="Arial"/>
          <w:color w:val="0000FF"/>
          <w:sz w:val="10"/>
          <w:szCs w:val="10"/>
          <w:lang w:val="bg-BG"/>
        </w:rPr>
      </w:pPr>
    </w:p>
    <w:p w:rsidR="00FB71E3" w:rsidRPr="00231422" w:rsidRDefault="00231422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/>
          <w:noProof/>
          <w:sz w:val="24"/>
          <w:szCs w:val="24"/>
          <w:lang w:val="bg-BG"/>
        </w:rPr>
        <w:lastRenderedPageBreak/>
        <w:drawing>
          <wp:anchor distT="0" distB="0" distL="114300" distR="114300" simplePos="0" relativeHeight="251855872" behindDoc="1" locked="0" layoutInCell="1" allowOverlap="1" wp14:anchorId="73896968" wp14:editId="799D9D3C">
            <wp:simplePos x="0" y="0"/>
            <wp:positionH relativeFrom="column">
              <wp:posOffset>-86885</wp:posOffset>
            </wp:positionH>
            <wp:positionV relativeFrom="page">
              <wp:posOffset>691761</wp:posOffset>
            </wp:positionV>
            <wp:extent cx="2793365" cy="1447165"/>
            <wp:effectExtent l="0" t="0" r="45085" b="38735"/>
            <wp:wrapTight wrapText="bothSides">
              <wp:wrapPolygon edited="0">
                <wp:start x="147" y="0"/>
                <wp:lineTo x="0" y="853"/>
                <wp:lineTo x="0" y="20756"/>
                <wp:lineTo x="589" y="21894"/>
                <wp:lineTo x="21359" y="21894"/>
                <wp:lineTo x="21801" y="21041"/>
                <wp:lineTo x="21801" y="1137"/>
                <wp:lineTo x="21359" y="0"/>
                <wp:lineTo x="147" y="0"/>
              </wp:wrapPolygon>
            </wp:wrapTight>
            <wp:docPr id="37" name="Диаграма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1E3" w:rsidRPr="00231422">
        <w:rPr>
          <w:rFonts w:ascii="Arial" w:hAnsi="Arial" w:cs="Arial"/>
          <w:sz w:val="24"/>
          <w:szCs w:val="24"/>
          <w:lang w:val="bg-BG"/>
        </w:rPr>
        <w:t>През отчетния период общо на производство са 1061 изпълнителни дела (1016 за 2021 година, 845 за 2020 година и 893 за 2019 година), от които са приключили 317 (240 за 2021 година, 158 за 2020 година и 253 за 2019 година) – свършени чрез реализиране на вземането – 218 (185 за 2021 година, 117 за 2020 година и 160 за 2019 година), прекратени по други причини – 78 (50 за 2021 година, 25 за 2020 година и 63 за 2019 година) и изпратени на друг съдебен изпълнител – 21 (5 за 2021 година, 16 за 2020 година и 29 за 2019 година.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  <w:r w:rsidRPr="00231422">
        <w:rPr>
          <w:rFonts w:ascii="Arial" w:hAnsi="Arial"/>
          <w:noProof/>
          <w:sz w:val="24"/>
          <w:szCs w:val="24"/>
          <w:lang w:val="bg-BG"/>
        </w:rPr>
        <w:drawing>
          <wp:anchor distT="0" distB="0" distL="114300" distR="114300" simplePos="0" relativeHeight="251854848" behindDoc="1" locked="0" layoutInCell="1" allowOverlap="1" wp14:anchorId="2EA5FAB6" wp14:editId="308FF1F5">
            <wp:simplePos x="0" y="0"/>
            <wp:positionH relativeFrom="column">
              <wp:posOffset>3442757</wp:posOffset>
            </wp:positionH>
            <wp:positionV relativeFrom="paragraph">
              <wp:posOffset>61294</wp:posOffset>
            </wp:positionV>
            <wp:extent cx="2793365" cy="1447165"/>
            <wp:effectExtent l="0" t="0" r="45085" b="38735"/>
            <wp:wrapTight wrapText="bothSides">
              <wp:wrapPolygon edited="0">
                <wp:start x="147" y="0"/>
                <wp:lineTo x="0" y="853"/>
                <wp:lineTo x="0" y="20756"/>
                <wp:lineTo x="589" y="21894"/>
                <wp:lineTo x="21359" y="21894"/>
                <wp:lineTo x="21801" y="21041"/>
                <wp:lineTo x="21801" y="1137"/>
                <wp:lineTo x="21359" y="0"/>
                <wp:lineTo x="147" y="0"/>
              </wp:wrapPolygon>
            </wp:wrapTight>
            <wp:docPr id="38" name="Диаграма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Средно на месец през отчетния период приключват 26,42 дела, изчислено на база 12 месеца (20 за 2021 година, 13,17 за 2020 година и 21,08 за 2019 година).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Несвършени в края на отчетния период остават 744 (776 за 2021 година, 687 за 2020 година и 640 за 2019 година) изпълнителни производства.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Всичко дължими суми по делата на производство за отчетния период са 3941621 лева, от които 3766496 лева от образуваните дела преди 2022 година и 175125 лева за постъпилите през 2022 година.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Общата събрана сума през настоящата година е 277070 лева, в това число 19978 лева за държавни такси.</w:t>
      </w:r>
    </w:p>
    <w:p w:rsidR="003C1A78" w:rsidRPr="00231422" w:rsidRDefault="003C1A78">
      <w:pPr>
        <w:rPr>
          <w:rFonts w:ascii="Arial" w:hAnsi="Arial" w:cs="Arial"/>
          <w:sz w:val="24"/>
          <w:szCs w:val="24"/>
          <w:lang w:val="bg-BG"/>
        </w:rPr>
      </w:pPr>
    </w:p>
    <w:p w:rsidR="003C1A78" w:rsidRPr="00231422" w:rsidRDefault="003C1A78" w:rsidP="009104E7">
      <w:pPr>
        <w:pStyle w:val="1"/>
        <w:spacing w:line="240" w:lineRule="auto"/>
        <w:ind w:firstLine="567"/>
        <w:rPr>
          <w:rFonts w:cs="Arial"/>
          <w:b/>
          <w:smallCaps/>
          <w:sz w:val="24"/>
          <w:szCs w:val="24"/>
        </w:rPr>
      </w:pPr>
      <w:r w:rsidRPr="00231422">
        <w:rPr>
          <w:rFonts w:cs="Arial"/>
          <w:b/>
          <w:smallCaps/>
          <w:sz w:val="24"/>
          <w:szCs w:val="24"/>
        </w:rPr>
        <w:t>4.2. Сравнителен анализ на движението на изпълнителните производства през периода 201</w:t>
      </w:r>
      <w:r w:rsidR="00FB71E3" w:rsidRPr="00231422">
        <w:rPr>
          <w:rFonts w:cs="Arial"/>
          <w:b/>
          <w:smallCaps/>
          <w:sz w:val="24"/>
          <w:szCs w:val="24"/>
        </w:rPr>
        <w:t>9</w:t>
      </w:r>
      <w:r w:rsidRPr="00231422">
        <w:rPr>
          <w:rFonts w:cs="Arial"/>
          <w:b/>
          <w:smallCaps/>
          <w:sz w:val="24"/>
          <w:szCs w:val="24"/>
        </w:rPr>
        <w:t xml:space="preserve"> – 202</w:t>
      </w:r>
      <w:r w:rsidR="00FB71E3" w:rsidRPr="00231422">
        <w:rPr>
          <w:rFonts w:cs="Arial"/>
          <w:b/>
          <w:smallCaps/>
          <w:sz w:val="24"/>
          <w:szCs w:val="24"/>
        </w:rPr>
        <w:t>2</w:t>
      </w:r>
      <w:r w:rsidRPr="00231422">
        <w:rPr>
          <w:rFonts w:cs="Arial"/>
          <w:b/>
          <w:smallCaps/>
          <w:sz w:val="24"/>
          <w:szCs w:val="24"/>
        </w:rPr>
        <w:t xml:space="preserve"> година</w:t>
      </w:r>
    </w:p>
    <w:p w:rsidR="004D14CE" w:rsidRPr="00231422" w:rsidRDefault="004D14CE" w:rsidP="004D14CE">
      <w:pPr>
        <w:ind w:firstLine="540"/>
        <w:jc w:val="both"/>
        <w:rPr>
          <w:rFonts w:ascii="Arial" w:hAnsi="Arial" w:cs="Arial"/>
          <w:sz w:val="6"/>
          <w:szCs w:val="6"/>
          <w:lang w:val="bg-BG"/>
        </w:rPr>
      </w:pP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Заради реалната конкуренция, създадена от действащите в последните години частни съдебни изпълнители, през 2022 година постъпват с 13,37 % по-малко изпълнителни дела в сравнение с 2021 година, но с 39,71 % повече спрямо 2020 година и с 34,43 % повече спрямо 2019 година.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Прави впечатление, че през 2022 година броят на постъплението на изпълнителни производства в полза на държавата се запазва сравнително висок.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През четирите сравнявани периода няма постъпили изпълнителни дела в изпълнение на чуждестранни решения.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Броят на изпълнителните дела на производство се определя от постъплението и останалите от миналия отчетен период, който за 2022 година е с 4,43 % повече в сравнение с 2021 година, с 25,56 % повече спрямо 2020 година и с 18,81 % повече спрямо 2019 година.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Броят на свършените изпълнителни дела през 2022 година е с 32,08 % повече в сравнение с 2021 година, с два пъти повече спрямо 2020 година и с 25,30 % повече спрямо 2019 година.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Относителният дял на свършените спрямо общия брой изпълнителни производства за 2022 година е 29,88 % при 23,62 % за 2021 година, 18,70 % за 2020 година и 28,33 % за 2019 година.</w:t>
      </w:r>
    </w:p>
    <w:p w:rsidR="00FB71E3" w:rsidRPr="00231422" w:rsidRDefault="00FB71E3" w:rsidP="00FB71E3">
      <w:pPr>
        <w:ind w:firstLine="540"/>
        <w:jc w:val="both"/>
        <w:rPr>
          <w:rFonts w:ascii="Arial" w:hAnsi="Arial"/>
          <w:sz w:val="24"/>
          <w:szCs w:val="24"/>
          <w:lang w:val="bg-BG"/>
        </w:rPr>
      </w:pPr>
      <w:r w:rsidRPr="00231422">
        <w:rPr>
          <w:rFonts w:ascii="Arial" w:hAnsi="Arial"/>
          <w:sz w:val="24"/>
          <w:szCs w:val="24"/>
          <w:lang w:val="bg-BG"/>
        </w:rPr>
        <w:t xml:space="preserve">С цел осъществяване на ефективен контрол и недопускане на неоправдано забавяне на </w:t>
      </w:r>
      <w:r w:rsidRPr="00231422">
        <w:rPr>
          <w:rFonts w:ascii="Arial" w:hAnsi="Arial" w:cs="Arial"/>
          <w:sz w:val="24"/>
          <w:szCs w:val="24"/>
          <w:lang w:val="bg-BG"/>
        </w:rPr>
        <w:t>движението по изпълнителните дела</w:t>
      </w:r>
      <w:r w:rsidRPr="00231422">
        <w:rPr>
          <w:rFonts w:ascii="Arial" w:hAnsi="Arial"/>
          <w:sz w:val="24"/>
          <w:szCs w:val="24"/>
          <w:lang w:val="bg-BG"/>
        </w:rPr>
        <w:t xml:space="preserve"> в Районен съд – Първомай периодично се представят на административния ръководител справки за броя 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на </w:t>
      </w:r>
      <w:r w:rsidRPr="00231422">
        <w:rPr>
          <w:rFonts w:ascii="Arial" w:hAnsi="Arial"/>
          <w:sz w:val="24"/>
          <w:szCs w:val="24"/>
          <w:lang w:val="bg-BG"/>
        </w:rPr>
        <w:t>неприключилите към датата на изготвяне на справката дела,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 на </w:t>
      </w:r>
      <w:r w:rsidRPr="00231422">
        <w:rPr>
          <w:rFonts w:ascii="Arial" w:hAnsi="Arial"/>
          <w:sz w:val="24"/>
          <w:szCs w:val="24"/>
          <w:lang w:val="bg-BG"/>
        </w:rPr>
        <w:t>приключили към датата на изготвяне на справката дела, образувани за събиране на публични вземания на Районен съд – Първомай,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 на</w:t>
      </w:r>
      <w:r w:rsidRPr="00231422">
        <w:rPr>
          <w:rFonts w:ascii="Arial" w:hAnsi="Arial"/>
          <w:sz w:val="24"/>
          <w:szCs w:val="24"/>
          <w:lang w:val="bg-BG"/>
        </w:rPr>
        <w:t xml:space="preserve"> образувани през предходния месец дела,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 на</w:t>
      </w:r>
      <w:r w:rsidRPr="00231422">
        <w:rPr>
          <w:rFonts w:ascii="Arial" w:hAnsi="Arial"/>
          <w:sz w:val="24"/>
          <w:szCs w:val="24"/>
          <w:lang w:val="bg-BG"/>
        </w:rPr>
        <w:t xml:space="preserve"> приключили през предходния месец дела.</w:t>
      </w:r>
    </w:p>
    <w:p w:rsidR="00231422" w:rsidRDefault="00231422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br w:type="page"/>
      </w:r>
    </w:p>
    <w:p w:rsidR="009104E7" w:rsidRPr="00231422" w:rsidRDefault="009104E7" w:rsidP="003C1A78">
      <w:pPr>
        <w:ind w:firstLine="540"/>
        <w:jc w:val="both"/>
        <w:rPr>
          <w:rFonts w:ascii="Arial" w:hAnsi="Arial" w:cs="Arial"/>
          <w:sz w:val="2"/>
          <w:szCs w:val="2"/>
          <w:lang w:val="bg-BG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75"/>
        <w:gridCol w:w="284"/>
        <w:gridCol w:w="2410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95"/>
      </w:tblGrid>
      <w:tr w:rsidR="00FB71E3" w:rsidRPr="00231422" w:rsidTr="00FB71E3">
        <w:trPr>
          <w:trHeight w:val="425"/>
          <w:jc w:val="center"/>
        </w:trPr>
        <w:tc>
          <w:tcPr>
            <w:tcW w:w="9067" w:type="dxa"/>
            <w:gridSpan w:val="16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b/>
                <w:smallCaps/>
                <w:sz w:val="26"/>
                <w:szCs w:val="26"/>
                <w:lang w:val="bg-BG"/>
              </w:rPr>
              <w:t>Изпълнителни производства</w:t>
            </w:r>
          </w:p>
        </w:tc>
      </w:tr>
      <w:tr w:rsidR="00FB71E3" w:rsidRPr="00231422" w:rsidTr="00FB71E3">
        <w:trPr>
          <w:trHeight w:val="425"/>
          <w:jc w:val="center"/>
        </w:trPr>
        <w:tc>
          <w:tcPr>
            <w:tcW w:w="3369" w:type="dxa"/>
            <w:gridSpan w:val="4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Движение на делата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b/>
                <w:sz w:val="24"/>
                <w:szCs w:val="24"/>
                <w:lang w:val="bg-BG"/>
              </w:rPr>
              <w:t>2019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b/>
                <w:sz w:val="24"/>
                <w:szCs w:val="24"/>
                <w:lang w:val="bg-BG"/>
              </w:rPr>
              <w:t>2020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b/>
                <w:sz w:val="24"/>
                <w:szCs w:val="24"/>
                <w:lang w:val="bg-BG"/>
              </w:rPr>
              <w:t>2021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b/>
                <w:sz w:val="24"/>
                <w:szCs w:val="24"/>
                <w:lang w:val="bg-BG"/>
              </w:rPr>
              <w:t>2022</w:t>
            </w:r>
          </w:p>
        </w:tc>
      </w:tr>
      <w:tr w:rsidR="00FB71E3" w:rsidRPr="00231422" w:rsidTr="00FB71E3">
        <w:trPr>
          <w:jc w:val="center"/>
        </w:trPr>
        <w:tc>
          <w:tcPr>
            <w:tcW w:w="3369" w:type="dxa"/>
            <w:gridSpan w:val="4"/>
            <w:vMerge/>
            <w:shd w:val="clear" w:color="auto" w:fill="auto"/>
          </w:tcPr>
          <w:p w:rsidR="00FB71E3" w:rsidRPr="00231422" w:rsidRDefault="00FB71E3" w:rsidP="00FB71E3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231422">
              <w:rPr>
                <w:rFonts w:ascii="Arial" w:hAnsi="Arial" w:cs="Arial"/>
                <w:sz w:val="16"/>
                <w:szCs w:val="16"/>
                <w:lang w:val="bg-BG"/>
              </w:rPr>
              <w:t>брой 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hanging="150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231422">
              <w:rPr>
                <w:rFonts w:ascii="Arial" w:hAnsi="Arial" w:cs="Arial"/>
                <w:sz w:val="16"/>
                <w:szCs w:val="16"/>
                <w:lang w:val="bg-BG"/>
              </w:rPr>
              <w:t>общо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231422">
              <w:rPr>
                <w:rFonts w:ascii="Arial" w:hAnsi="Arial" w:cs="Arial"/>
                <w:sz w:val="16"/>
                <w:szCs w:val="16"/>
                <w:lang w:val="bg-BG"/>
              </w:rPr>
              <w:t>брой 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hanging="150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231422">
              <w:rPr>
                <w:rFonts w:ascii="Arial" w:hAnsi="Arial" w:cs="Arial"/>
                <w:sz w:val="16"/>
                <w:szCs w:val="16"/>
                <w:lang w:val="bg-BG"/>
              </w:rPr>
              <w:t>Общо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231422">
              <w:rPr>
                <w:rFonts w:ascii="Arial" w:hAnsi="Arial" w:cs="Arial"/>
                <w:sz w:val="16"/>
                <w:szCs w:val="16"/>
                <w:lang w:val="bg-BG"/>
              </w:rPr>
              <w:t>брой 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hanging="150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231422">
              <w:rPr>
                <w:rFonts w:ascii="Arial" w:hAnsi="Arial" w:cs="Arial"/>
                <w:sz w:val="16"/>
                <w:szCs w:val="16"/>
                <w:lang w:val="bg-BG"/>
              </w:rPr>
              <w:t>общо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231422">
              <w:rPr>
                <w:rFonts w:ascii="Arial" w:hAnsi="Arial" w:cs="Arial"/>
                <w:sz w:val="16"/>
                <w:szCs w:val="16"/>
                <w:lang w:val="bg-BG"/>
              </w:rPr>
              <w:t>брой дела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hanging="150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231422">
              <w:rPr>
                <w:rFonts w:ascii="Arial" w:hAnsi="Arial" w:cs="Arial"/>
                <w:sz w:val="16"/>
                <w:szCs w:val="16"/>
                <w:lang w:val="bg-BG"/>
              </w:rPr>
              <w:t>общо</w:t>
            </w: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Изпълнителни дела</w:t>
            </w:r>
          </w:p>
        </w:tc>
        <w:tc>
          <w:tcPr>
            <w:tcW w:w="55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231422">
              <w:rPr>
                <w:rFonts w:ascii="Arial" w:hAnsi="Arial" w:cs="Arial"/>
                <w:sz w:val="16"/>
                <w:szCs w:val="16"/>
                <w:lang w:val="bg-BG"/>
              </w:rPr>
              <w:t>Постъпили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Lines="60" w:after="144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1. в полза на държавата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75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212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893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190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204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845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312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329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1016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272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285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left="-77" w:right="-108" w:hanging="31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1061</w:t>
            </w: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71E3" w:rsidRPr="00231422" w:rsidRDefault="00FB71E3" w:rsidP="00FB71E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2. в полза на юридически лица и търговци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116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Lines="60" w:after="144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3. в полза на граждани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19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13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71E3" w:rsidRPr="00231422" w:rsidRDefault="00FB71E3" w:rsidP="00FB71E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4. изпълнение на чуждестранни решения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71E3" w:rsidRPr="00231422" w:rsidRDefault="00FB71E3" w:rsidP="00FB71E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5. изпълнение на обезпечителни мерки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5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231422">
              <w:rPr>
                <w:rFonts w:ascii="Arial" w:hAnsi="Arial" w:cs="Arial"/>
                <w:sz w:val="16"/>
                <w:szCs w:val="16"/>
                <w:lang w:val="bg-BG"/>
              </w:rPr>
              <w:t>останали от миналия отчетен период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Lines="60" w:after="144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1. в полза на държавата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184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681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198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641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302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687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436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776</w:t>
            </w:r>
          </w:p>
        </w:tc>
        <w:tc>
          <w:tcPr>
            <w:tcW w:w="595" w:type="dxa"/>
            <w:vMerge/>
            <w:shd w:val="clear" w:color="auto" w:fill="auto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71E3" w:rsidRPr="00231422" w:rsidRDefault="00FB71E3" w:rsidP="00FB71E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2. в полза на юридически лица и търговци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244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210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156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122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Lines="60" w:after="144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3. в полза на граждани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198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177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172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162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71E3" w:rsidRPr="00231422" w:rsidRDefault="00FB71E3" w:rsidP="00FB71E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4. изпълнение на чуждестранни решения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71E3" w:rsidRPr="00231422" w:rsidRDefault="00FB71E3" w:rsidP="00FB71E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5. изпълнение на обезпечителни мерки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55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56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57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56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75" w:type="dxa"/>
            <w:vMerge w:val="restart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231422">
              <w:rPr>
                <w:rFonts w:ascii="Arial" w:hAnsi="Arial" w:cs="Arial"/>
                <w:sz w:val="16"/>
                <w:szCs w:val="16"/>
                <w:lang w:val="bg-BG"/>
              </w:rPr>
              <w:t>свършени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5"/>
                <w:szCs w:val="15"/>
                <w:lang w:val="bg-BG"/>
              </w:rPr>
            </w:pPr>
            <w:r w:rsidRPr="00231422">
              <w:rPr>
                <w:rFonts w:ascii="Arial" w:hAnsi="Arial" w:cs="Arial"/>
                <w:sz w:val="15"/>
                <w:szCs w:val="15"/>
                <w:lang w:val="bg-BG"/>
              </w:rPr>
              <w:t>Прекратени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свършени чрез реализиране на вземането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253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117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158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185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218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317</w:t>
            </w: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71E3" w:rsidRPr="00231422" w:rsidRDefault="00FB71E3" w:rsidP="00FB71E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прекратени по други причини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63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50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78</w:t>
            </w:r>
          </w:p>
        </w:tc>
        <w:tc>
          <w:tcPr>
            <w:tcW w:w="595" w:type="dxa"/>
            <w:vMerge/>
            <w:shd w:val="clear" w:color="auto" w:fill="auto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изпратени на друг съдебен изпълнител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21</w:t>
            </w:r>
          </w:p>
        </w:tc>
        <w:tc>
          <w:tcPr>
            <w:tcW w:w="595" w:type="dxa"/>
            <w:vMerge/>
            <w:shd w:val="clear" w:color="auto" w:fill="auto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144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несвършени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B71E3" w:rsidRPr="00231422" w:rsidRDefault="00FB71E3" w:rsidP="00FB71E3">
            <w:pPr>
              <w:ind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640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B71E3" w:rsidRPr="00231422" w:rsidRDefault="00FB71E3" w:rsidP="00FB71E3">
            <w:pPr>
              <w:ind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687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B71E3" w:rsidRPr="00231422" w:rsidRDefault="00FB71E3" w:rsidP="00FB71E3">
            <w:pPr>
              <w:ind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776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:rsidR="00FB71E3" w:rsidRPr="00231422" w:rsidRDefault="00FB71E3" w:rsidP="00FB71E3">
            <w:pPr>
              <w:ind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744</w:t>
            </w: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5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брой жалби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Lines="60" w:after="144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уважени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</w:tr>
      <w:tr w:rsidR="00FB71E3" w:rsidRPr="00231422" w:rsidTr="00FB71E3">
        <w:trPr>
          <w:jc w:val="center"/>
        </w:trPr>
        <w:tc>
          <w:tcPr>
            <w:tcW w:w="40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Lines="60" w:after="144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31422">
              <w:rPr>
                <w:rFonts w:ascii="Arial" w:hAnsi="Arial" w:cs="Arial"/>
                <w:sz w:val="18"/>
                <w:szCs w:val="18"/>
                <w:lang w:val="bg-BG"/>
              </w:rPr>
              <w:t>отхвърлени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595" w:type="dxa"/>
            <w:vMerge/>
            <w:shd w:val="clear" w:color="auto" w:fill="auto"/>
          </w:tcPr>
          <w:p w:rsidR="00FB71E3" w:rsidRPr="00231422" w:rsidRDefault="00FB71E3" w:rsidP="00FB71E3">
            <w:pPr>
              <w:ind w:right="-108" w:hanging="108"/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:rsidR="00FB71E3" w:rsidRPr="00231422" w:rsidRDefault="00FB71E3" w:rsidP="003C1A78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</w:p>
    <w:p w:rsidR="00873B2A" w:rsidRPr="006B6ADF" w:rsidRDefault="009104E7" w:rsidP="009104E7">
      <w:pPr>
        <w:pStyle w:val="1"/>
        <w:spacing w:line="240" w:lineRule="auto"/>
        <w:ind w:firstLine="567"/>
        <w:rPr>
          <w:rFonts w:cs="Arial"/>
          <w:b/>
          <w:smallCaps/>
          <w:sz w:val="24"/>
          <w:szCs w:val="24"/>
        </w:rPr>
      </w:pPr>
      <w:r w:rsidRPr="006B6ADF">
        <w:rPr>
          <w:rFonts w:cs="Arial"/>
          <w:b/>
          <w:smallCaps/>
          <w:sz w:val="28"/>
          <w:szCs w:val="28"/>
        </w:rPr>
        <w:t xml:space="preserve">5. Анализ на дейността на съдията по вписванията при Районен съд </w:t>
      </w:r>
      <w:r w:rsidR="00FB71E3">
        <w:rPr>
          <w:rFonts w:cs="Arial"/>
          <w:b/>
          <w:smallCaps/>
          <w:sz w:val="28"/>
          <w:szCs w:val="28"/>
        </w:rPr>
        <w:t>–</w:t>
      </w:r>
      <w:r w:rsidRPr="006B6ADF">
        <w:rPr>
          <w:rFonts w:cs="Arial"/>
          <w:b/>
          <w:smallCaps/>
          <w:sz w:val="28"/>
          <w:szCs w:val="28"/>
        </w:rPr>
        <w:t xml:space="preserve"> Първомай</w:t>
      </w:r>
    </w:p>
    <w:p w:rsidR="00D84223" w:rsidRPr="006B6ADF" w:rsidRDefault="00D84223" w:rsidP="00D84223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През последните четири години работата на съдията по вписванията при Районен съд – Първомай Даниела Терзиева, представена в таблица, е следната: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707"/>
        <w:gridCol w:w="706"/>
        <w:gridCol w:w="706"/>
        <w:gridCol w:w="569"/>
        <w:gridCol w:w="751"/>
        <w:gridCol w:w="751"/>
        <w:gridCol w:w="620"/>
        <w:gridCol w:w="706"/>
        <w:gridCol w:w="629"/>
        <w:gridCol w:w="787"/>
        <w:gridCol w:w="1076"/>
      </w:tblGrid>
      <w:tr w:rsidR="00231422" w:rsidRPr="00231422" w:rsidTr="00231422">
        <w:trPr>
          <w:trHeight w:val="723"/>
          <w:jc w:val="center"/>
        </w:trPr>
        <w:tc>
          <w:tcPr>
            <w:tcW w:w="1490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Дейност</w:t>
            </w:r>
          </w:p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FB71E3" w:rsidRPr="00231422" w:rsidRDefault="00FB71E3" w:rsidP="00FB71E3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2119" w:type="dxa"/>
            <w:gridSpan w:val="3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Вписвания, отбелязвания и заличавания</w:t>
            </w:r>
          </w:p>
        </w:tc>
        <w:tc>
          <w:tcPr>
            <w:tcW w:w="2071" w:type="dxa"/>
            <w:gridSpan w:val="3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Откази</w:t>
            </w:r>
          </w:p>
        </w:tc>
        <w:tc>
          <w:tcPr>
            <w:tcW w:w="1955" w:type="dxa"/>
            <w:gridSpan w:val="3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Издадени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Нотариална дейност по заместване</w:t>
            </w:r>
          </w:p>
        </w:tc>
      </w:tr>
      <w:tr w:rsidR="00231422" w:rsidRPr="00231422" w:rsidTr="00231422">
        <w:trPr>
          <w:jc w:val="center"/>
        </w:trPr>
        <w:tc>
          <w:tcPr>
            <w:tcW w:w="1490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образувани нотариални дела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други вписвания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569" w:type="dxa"/>
            <w:vMerge w:val="restart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необжалвани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Обжалвани</w:t>
            </w:r>
          </w:p>
        </w:tc>
        <w:tc>
          <w:tcPr>
            <w:tcW w:w="620" w:type="dxa"/>
            <w:vMerge w:val="restart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удостоверения за тежести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преписи</w:t>
            </w:r>
          </w:p>
        </w:tc>
        <w:tc>
          <w:tcPr>
            <w:tcW w:w="629" w:type="dxa"/>
            <w:vMerge w:val="restart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справки</w:t>
            </w:r>
          </w:p>
        </w:tc>
        <w:tc>
          <w:tcPr>
            <w:tcW w:w="787" w:type="dxa"/>
            <w:vMerge w:val="restart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изповядани сделки</w:t>
            </w:r>
          </w:p>
        </w:tc>
        <w:tc>
          <w:tcPr>
            <w:tcW w:w="1076" w:type="dxa"/>
            <w:vMerge w:val="restart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заверки на договори, пълномощни и др.</w:t>
            </w:r>
          </w:p>
        </w:tc>
      </w:tr>
      <w:tr w:rsidR="00231422" w:rsidRPr="00231422" w:rsidTr="00231422">
        <w:trPr>
          <w:trHeight w:val="1746"/>
          <w:jc w:val="center"/>
        </w:trPr>
        <w:tc>
          <w:tcPr>
            <w:tcW w:w="1490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потвърдени</w:t>
            </w: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:rsidR="00FB71E3" w:rsidRPr="00231422" w:rsidRDefault="00FB71E3" w:rsidP="00FB71E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31422">
              <w:rPr>
                <w:rFonts w:ascii="Arial" w:hAnsi="Arial" w:cs="Arial"/>
                <w:sz w:val="24"/>
                <w:szCs w:val="24"/>
                <w:lang w:val="bg-BG"/>
              </w:rPr>
              <w:t>отменени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231422" w:rsidRPr="00231422" w:rsidTr="00231422">
        <w:trPr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rPr>
                <w:rFonts w:ascii="Arial" w:hAnsi="Arial" w:cs="Arial"/>
                <w:lang w:val="bg-BG"/>
              </w:rPr>
            </w:pPr>
            <w:r w:rsidRPr="00231422">
              <w:rPr>
                <w:rFonts w:ascii="Arial" w:hAnsi="Arial" w:cs="Arial"/>
                <w:lang w:val="bg-BG"/>
              </w:rPr>
              <w:t>2019 година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1224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916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b/>
                <w:sz w:val="22"/>
                <w:szCs w:val="22"/>
                <w:lang w:val="bg-BG"/>
              </w:rPr>
              <w:t>2140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21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296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1085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154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10</w:t>
            </w:r>
          </w:p>
        </w:tc>
      </w:tr>
      <w:tr w:rsidR="00231422" w:rsidRPr="00231422" w:rsidTr="00231422">
        <w:trPr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rPr>
                <w:rFonts w:ascii="Arial" w:hAnsi="Arial" w:cs="Arial"/>
                <w:lang w:val="bg-BG"/>
              </w:rPr>
            </w:pPr>
            <w:r w:rsidRPr="00231422">
              <w:rPr>
                <w:rFonts w:ascii="Arial" w:hAnsi="Arial" w:cs="Arial"/>
                <w:lang w:val="bg-BG"/>
              </w:rPr>
              <w:t>2020 година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1064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8003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b/>
                <w:sz w:val="22"/>
                <w:szCs w:val="22"/>
                <w:lang w:val="bg-BG"/>
              </w:rPr>
              <w:t>1867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24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287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794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200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231422" w:rsidRPr="00231422" w:rsidTr="00231422">
        <w:trPr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rPr>
                <w:rFonts w:ascii="Arial" w:hAnsi="Arial" w:cs="Arial"/>
                <w:lang w:val="bg-BG"/>
              </w:rPr>
            </w:pPr>
            <w:r w:rsidRPr="00231422">
              <w:rPr>
                <w:rFonts w:ascii="Arial" w:hAnsi="Arial" w:cs="Arial"/>
                <w:lang w:val="bg-BG"/>
              </w:rPr>
              <w:t>2021 година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1177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1014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b/>
                <w:sz w:val="22"/>
                <w:szCs w:val="22"/>
                <w:lang w:val="bg-BG"/>
              </w:rPr>
              <w:t>2191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218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1140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147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14</w:t>
            </w:r>
          </w:p>
        </w:tc>
      </w:tr>
      <w:tr w:rsidR="00231422" w:rsidRPr="00231422" w:rsidTr="00231422">
        <w:trPr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rPr>
                <w:rFonts w:ascii="Arial" w:hAnsi="Arial" w:cs="Arial"/>
                <w:lang w:val="bg-BG"/>
              </w:rPr>
            </w:pPr>
            <w:r w:rsidRPr="00231422">
              <w:rPr>
                <w:rFonts w:ascii="Arial" w:hAnsi="Arial" w:cs="Arial"/>
                <w:lang w:val="bg-BG"/>
              </w:rPr>
              <w:t>2022 година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1183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1096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b/>
                <w:sz w:val="22"/>
                <w:szCs w:val="22"/>
                <w:lang w:val="bg-BG"/>
              </w:rPr>
              <w:t>2279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31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473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1697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133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B71E3" w:rsidRPr="00231422" w:rsidRDefault="00FB71E3" w:rsidP="00FB71E3">
            <w:pPr>
              <w:spacing w:before="60" w:after="60" w:line="276" w:lineRule="auto"/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31422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</w:p>
        </w:tc>
      </w:tr>
    </w:tbl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lastRenderedPageBreak/>
        <w:t>От нотариална дейност през 2022 година по сметка на Районен съд – Първомай не постъпват суми, тъй като през отчетния период в съдебния район работят двама нотариуси.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По време на ползване на отпуск от съдия по вписванията Даниела Терзиева функциите ѝ се изпълняват от Росица Благоева, държавен съдебен изпълнител (съгласно заповед на Министъра на правосъдието).</w:t>
      </w:r>
    </w:p>
    <w:p w:rsidR="00D010B6" w:rsidRPr="006B6ADF" w:rsidRDefault="00D010B6">
      <w:pPr>
        <w:rPr>
          <w:rFonts w:ascii="Arial" w:hAnsi="Arial" w:cs="Arial"/>
          <w:sz w:val="24"/>
          <w:szCs w:val="24"/>
          <w:lang w:val="bg-BG"/>
        </w:rPr>
      </w:pPr>
    </w:p>
    <w:p w:rsidR="00D010B6" w:rsidRPr="006B6ADF" w:rsidRDefault="00D010B6" w:rsidP="00873B2A">
      <w:pPr>
        <w:pStyle w:val="1"/>
        <w:spacing w:line="240" w:lineRule="auto"/>
        <w:ind w:right="1094" w:firstLine="567"/>
        <w:rPr>
          <w:rFonts w:cs="Arial"/>
          <w:b/>
          <w:smallCaps/>
          <w:sz w:val="28"/>
          <w:szCs w:val="28"/>
        </w:rPr>
      </w:pPr>
      <w:r w:rsidRPr="006B6ADF">
        <w:rPr>
          <w:rFonts w:cs="Arial"/>
          <w:b/>
          <w:smallCaps/>
          <w:sz w:val="28"/>
          <w:szCs w:val="28"/>
        </w:rPr>
        <w:t>6. Административна и вътрешноорганизационна дейност</w:t>
      </w:r>
    </w:p>
    <w:p w:rsidR="00EE4973" w:rsidRPr="006B6ADF" w:rsidRDefault="00EE4973" w:rsidP="00EE4973">
      <w:pPr>
        <w:ind w:firstLine="567"/>
        <w:jc w:val="both"/>
        <w:rPr>
          <w:rFonts w:ascii="Arial" w:hAnsi="Arial"/>
          <w:sz w:val="10"/>
          <w:szCs w:val="10"/>
          <w:lang w:val="bg-BG"/>
        </w:rPr>
      </w:pP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Във връзка с организацията на работата в Районен съд – Първомай през 2022 година от административния ръководител са издадени: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 / 04.01.2022 година относно право на платен годишен отпуск на работещите;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2 / 04.01.2022 година относно връчване на съобщения, призовки и съдебни книжа в почивен ден;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3 / 04.01.20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инвентаризация на наличните дела;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4 / 04.01.20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проверка на регистратурата за класифицирана информация;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 xml:space="preserve">Заповед № </w:t>
      </w:r>
      <w:r w:rsidRPr="00231422">
        <w:rPr>
          <w:rFonts w:ascii="Arial" w:hAnsi="Arial" w:cs="Arial"/>
          <w:sz w:val="24"/>
          <w:szCs w:val="24"/>
        </w:rPr>
        <w:t>5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 / 04.01.20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проверка и унищожаване на веществените доказателства;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6 / 04.01.20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проверка на Бюрото за съдимост;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7 / 0</w:t>
      </w:r>
      <w:r w:rsidRPr="00231422">
        <w:rPr>
          <w:rFonts w:ascii="Arial" w:hAnsi="Arial" w:cs="Arial"/>
          <w:sz w:val="24"/>
          <w:szCs w:val="24"/>
        </w:rPr>
        <w:t>4</w:t>
      </w:r>
      <w:r w:rsidRPr="00231422">
        <w:rPr>
          <w:rFonts w:ascii="Arial" w:hAnsi="Arial" w:cs="Arial"/>
          <w:sz w:val="24"/>
          <w:szCs w:val="24"/>
          <w:lang w:val="bg-BG"/>
        </w:rPr>
        <w:t>.01.20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инвентаризация на наличностите по изпълнителните дела;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8 / 04.01.20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2 година относно контрол по ефективно използване на финансови средства за телефонни услуги и въвеждане в експлоатация на приложението „Мобилен призовкар“ в ЕИСС </w:t>
      </w:r>
      <w:r w:rsidRPr="00231422">
        <w:rPr>
          <w:rFonts w:ascii="Arial" w:hAnsi="Arial" w:cs="Arial"/>
          <w:lang w:val="bg-BG"/>
        </w:rPr>
        <w:t>(доп. Заповед № 156 / 08.11.2021 г.)</w:t>
      </w:r>
      <w:r w:rsidRPr="00231422">
        <w:rPr>
          <w:rFonts w:ascii="Arial" w:hAnsi="Arial" w:cs="Arial"/>
          <w:sz w:val="24"/>
          <w:szCs w:val="24"/>
          <w:lang w:val="bg-BG"/>
        </w:rPr>
        <w:t>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9 / 06.01.20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провеждане на основен стаж по чл. 297, ал. 2, т. 1 от ЗСВ;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15 / 17.01.2022 година относно заместване на държавен съдебен изпълнител;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19 / 01.02.2022 година относно връчване на съобщения, призовки и съдебни книжа в почивен ден;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22 / 14.02.20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осигуряване на средства за електронна</w:t>
      </w:r>
      <w:r w:rsidRPr="00231422">
        <w:rPr>
          <w:rFonts w:ascii="Arial" w:hAnsi="Arial" w:cs="Arial"/>
          <w:sz w:val="24"/>
          <w:szCs w:val="24"/>
        </w:rPr>
        <w:t xml:space="preserve"> </w:t>
      </w:r>
      <w:r w:rsidRPr="00231422">
        <w:rPr>
          <w:rFonts w:ascii="Arial" w:hAnsi="Arial" w:cs="Arial"/>
          <w:sz w:val="24"/>
          <w:szCs w:val="24"/>
          <w:lang w:val="bg-BG"/>
        </w:rPr>
        <w:t>идентификация на работещите;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26 / 16.02.20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достъп на ДСИ до ЕПЗЕУ на Агенция по вписванията;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28 / 16.02.20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заместване на административния ръководител;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37 / 01.03.2022 година относно връчване на съобщения, призовки и съдебни книжа в почивен ден;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41 / 07.03.20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провеждане на учебна практика на студент;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42 / 14.03.20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провеждане на професионален стаж по чл. 297, ал. 2, т. 2 от ЗСВ;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53 / 29.03.20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заместване на административния ръководител;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56 / 04.04.2022 година относно изплащане на средства за облекло за 2022 г.;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57 / 04.04.2022 година относно връчване на съобщения, призовки и съдебни книжа в почивен ден;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58 / 04.04.20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определяне на възнаграждението на съдебните заседатели;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69 / 14.04.20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2 година относно определяне на нов размер на основните месечни възнаграждения на служителите в администрацията </w:t>
      </w:r>
      <w:r w:rsidRPr="00231422">
        <w:rPr>
          <w:rFonts w:ascii="Arial" w:hAnsi="Arial" w:cs="Arial"/>
          <w:sz w:val="16"/>
          <w:szCs w:val="16"/>
          <w:lang w:val="bg-BG"/>
        </w:rPr>
        <w:t>(отменя Заповед № 58 / 10.05.2021 г.)</w:t>
      </w:r>
      <w:r w:rsidRPr="00231422">
        <w:rPr>
          <w:rFonts w:ascii="Arial" w:hAnsi="Arial" w:cs="Arial"/>
          <w:sz w:val="24"/>
          <w:szCs w:val="24"/>
          <w:lang w:val="bg-BG"/>
        </w:rPr>
        <w:t>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lastRenderedPageBreak/>
        <w:t>Заповед № 77 / 05.05.2022 година относно връчване на съобщения, призовки и съдебни книжа в почивен ден;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78 / 05.05.2022 година относно осигуряване на средства за електронна</w:t>
      </w:r>
      <w:r w:rsidRPr="00231422">
        <w:rPr>
          <w:rFonts w:ascii="Arial" w:hAnsi="Arial" w:cs="Arial"/>
          <w:sz w:val="24"/>
          <w:szCs w:val="24"/>
        </w:rPr>
        <w:t xml:space="preserve"> </w:t>
      </w:r>
      <w:r w:rsidRPr="00231422">
        <w:rPr>
          <w:rFonts w:ascii="Arial" w:hAnsi="Arial" w:cs="Arial"/>
          <w:sz w:val="24"/>
          <w:szCs w:val="24"/>
          <w:lang w:val="bg-BG"/>
        </w:rPr>
        <w:t>идентификация на работещите;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90 / 30.05.2022 година относно осигуряване на средства за електронна идентификация на съдебните заседатели;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92 / 31.05.2022 година относно снабдяване на съдия по вписванията с квалифицирано удостоверение за квалифициран електронен подпис;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93 / 01.06.2022 година относно връчване на съобщения, призовки и съдебни книжа в почивен ден;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97 / 10.06.20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конфискуване на непотърсени в срок съдебни гаранции и депозити за вещи лица;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98 / 10.06.20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заместване на административния ръководител;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107 / 01.07.2022 година относно връчване на съобщения, призовки и съдебни книжа в почивен ден;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112 / 12.07.2022 година, с която са утвърдени Вътрешни правила за технически и организационни мерки при обработване на лични данни и защитата от незаконни форми на обработване на регистрите, водени в Районен съд – Първомай (в сила от 01.08.2022 година);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117 / 27.07.20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осигуряване на електронна идентификация на новоизбран административен ръководител – председател;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118 / 29.07.20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връчване на щемпели;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119 / 01.08.20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определяне на титуляри на съдебни състави, разпределение на делата и организация на работата след встъпване на административен ръководител – председател;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120 / 01.08.20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встъпване в длъжност на съдия София Монева;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121 / 01.08.20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дежурства на съдебните състави;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122 / 01.08.2022 година относно връчване на съобщения, призовки и съдебни книжа в почивен ден;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125 / 03.08.20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2 година относно организация по създаване на електронен образ на документ и по възпроизвеждане на електронен документ </w:t>
      </w:r>
      <w:r w:rsidRPr="00231422">
        <w:rPr>
          <w:rFonts w:ascii="Arial" w:hAnsi="Arial" w:cs="Arial"/>
          <w:lang w:val="bg-BG"/>
        </w:rPr>
        <w:t>(отм. Заповед № 119 / 11.08.2021 г.)</w:t>
      </w:r>
      <w:r w:rsidRPr="00231422">
        <w:rPr>
          <w:rFonts w:ascii="Arial" w:hAnsi="Arial" w:cs="Arial"/>
          <w:sz w:val="24"/>
          <w:szCs w:val="24"/>
          <w:lang w:val="bg-BG"/>
        </w:rPr>
        <w:t>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129 / 15.08.20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допълнително преразпределение на дела;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135 / 26.08.2022 година относно утвърждаване на Вътрешни правила за организация на работата на администрацията (в сила от 01.09.2022 година);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137 / 30.08.20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дежурства на съдебните състави;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138 / 30.08.20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докладване на входящи документи;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139 / 01.09.2022 година относно връчване на съобщения, призовки и съдебни книжа в неприсъствен ден;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16"/>
          <w:szCs w:val="16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140 / 01.09.2022 година относно утвърждаване на Вътрешни правила за случайно разпределение на делата (в сила от 01.09.2022 година);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147 / 13.09.2022 година относно провеждане на основен стаж по чл. 297, ал. 2, т. 1 от ЗСВ;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148 / 16.09.2022 година относно въвеждане в експлоатация на ЦАИС „Съдебен статус“ 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 xml:space="preserve">Заповед № 150 / 20.09.2022 година относно утвърждаване на длъжностни характеристики на служителите </w:t>
      </w:r>
      <w:r w:rsidRPr="00231422">
        <w:rPr>
          <w:rFonts w:ascii="Arial" w:hAnsi="Arial" w:cs="Arial"/>
          <w:lang w:val="bg-BG"/>
        </w:rPr>
        <w:t xml:space="preserve">(отм. </w:t>
      </w:r>
      <w:r w:rsidRPr="00231422">
        <w:rPr>
          <w:rFonts w:ascii="Arial" w:hAnsi="Arial" w:cs="Arial"/>
          <w:sz w:val="18"/>
          <w:szCs w:val="18"/>
          <w:lang w:val="bg-BG"/>
        </w:rPr>
        <w:t>Заповед № 19</w:t>
      </w:r>
      <w:r w:rsidRPr="00231422">
        <w:rPr>
          <w:rFonts w:ascii="Arial" w:hAnsi="Arial" w:cs="Arial"/>
          <w:sz w:val="18"/>
          <w:szCs w:val="18"/>
          <w:lang w:val="en-GB"/>
        </w:rPr>
        <w:t xml:space="preserve"> /</w:t>
      </w:r>
      <w:r w:rsidRPr="00231422">
        <w:rPr>
          <w:rFonts w:ascii="Arial" w:hAnsi="Arial" w:cs="Arial"/>
          <w:sz w:val="18"/>
          <w:szCs w:val="18"/>
          <w:lang w:val="bg-BG"/>
        </w:rPr>
        <w:t xml:space="preserve"> 26</w:t>
      </w:r>
      <w:r w:rsidRPr="00231422">
        <w:rPr>
          <w:rFonts w:ascii="Arial" w:hAnsi="Arial" w:cs="Arial"/>
          <w:sz w:val="18"/>
          <w:szCs w:val="18"/>
          <w:lang w:val="en-GB"/>
        </w:rPr>
        <w:t>.</w:t>
      </w:r>
      <w:r w:rsidRPr="00231422">
        <w:rPr>
          <w:rFonts w:ascii="Arial" w:hAnsi="Arial" w:cs="Arial"/>
          <w:sz w:val="18"/>
          <w:szCs w:val="18"/>
          <w:lang w:val="bg-BG"/>
        </w:rPr>
        <w:t>03</w:t>
      </w:r>
      <w:r w:rsidRPr="00231422">
        <w:rPr>
          <w:rFonts w:ascii="Arial" w:hAnsi="Arial" w:cs="Arial"/>
          <w:sz w:val="18"/>
          <w:szCs w:val="18"/>
          <w:lang w:val="en-GB"/>
        </w:rPr>
        <w:t>.20</w:t>
      </w:r>
      <w:r w:rsidRPr="00231422">
        <w:rPr>
          <w:rFonts w:ascii="Arial" w:hAnsi="Arial" w:cs="Arial"/>
          <w:sz w:val="18"/>
          <w:szCs w:val="18"/>
        </w:rPr>
        <w:t>1</w:t>
      </w:r>
      <w:r w:rsidRPr="00231422">
        <w:rPr>
          <w:rFonts w:ascii="Arial" w:hAnsi="Arial" w:cs="Arial"/>
          <w:sz w:val="18"/>
          <w:szCs w:val="18"/>
          <w:lang w:val="bg-BG"/>
        </w:rPr>
        <w:t>4</w:t>
      </w:r>
      <w:r w:rsidRPr="00231422">
        <w:rPr>
          <w:rFonts w:ascii="Arial" w:hAnsi="Arial" w:cs="Arial"/>
          <w:sz w:val="18"/>
          <w:szCs w:val="18"/>
          <w:lang w:val="en-GB"/>
        </w:rPr>
        <w:t xml:space="preserve"> </w:t>
      </w:r>
      <w:r w:rsidRPr="00231422">
        <w:rPr>
          <w:rFonts w:ascii="Arial" w:hAnsi="Arial" w:cs="Arial"/>
          <w:sz w:val="18"/>
          <w:szCs w:val="18"/>
          <w:lang w:val="bg-BG"/>
        </w:rPr>
        <w:t>г., Заповед № 109 / 14.09.2015 г., Заповед № 18 / 19.01.2017 г., Заповед № 91 / 08.06.2020 г., Заповед № 43 / 05.04.2021 г.</w:t>
      </w:r>
      <w:r w:rsidRPr="00231422">
        <w:rPr>
          <w:rFonts w:ascii="Arial" w:hAnsi="Arial" w:cs="Arial"/>
          <w:lang w:val="bg-BG"/>
        </w:rPr>
        <w:t>)</w:t>
      </w:r>
      <w:r w:rsidRPr="00231422">
        <w:rPr>
          <w:rFonts w:ascii="Arial" w:hAnsi="Arial" w:cs="Arial"/>
          <w:sz w:val="24"/>
          <w:szCs w:val="24"/>
          <w:lang w:val="bg-BG"/>
        </w:rPr>
        <w:t>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lastRenderedPageBreak/>
        <w:t>Заповед № 151 / 21.09.2022 година относно утвърждаване на Вътрешни правила за контрол на процесите по събиране на дължими държавни такси и присъдени публични държавни вземания (в сила от 01.10.2022 година);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153 / 27.09.2022 година относно утвърждаване на Вътрешни правила за събиране на съдебни вземания (в сила от 01.10.2022 година);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155 / 28.09.20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дежурства на съдебните състави;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157 / 03.10.20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организация на работата във връзка с предстоящо прекратяване на трудово правоотношение със съдебен служител;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158 / 03.10.20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унищожаване на щемпели;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159 / 03.10.2022 година относно връчване на съобщения, призовки и съдебни книжа в неприсъствен ден;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161 / 14.10.2022 година относно разпределение на наказателни дела и стриктно спазване на процесуални срокове;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162 / 17.10.2022 година относно организация на работата на съдебен деловодител-архивар в срока на предизвестие по чл. 326 от КТ;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163 / 17.10.2022 година относно режим на разпределение на наказателни дела след изключване на съдия от групата;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164 / 18.10.2022 година относно прекратяване на трудово правоотношение;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167 / 24.10.20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дежурства на съдебните състави;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168 / 28.10.20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изплащане на дължимо обезщетение и организация на работата след прекратяване на трудово правоотношение със съдебен служител;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170 / 31.10.2022 година относно изплащане на средства за корекция на зрението на работещите с видеодисплеи;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 xml:space="preserve">Заповед № </w:t>
      </w:r>
      <w:r w:rsidRPr="00231422">
        <w:rPr>
          <w:rFonts w:ascii="Arial" w:hAnsi="Arial" w:cs="Arial"/>
          <w:sz w:val="24"/>
          <w:szCs w:val="24"/>
        </w:rPr>
        <w:t>171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 / </w:t>
      </w:r>
      <w:r w:rsidRPr="00231422">
        <w:rPr>
          <w:rFonts w:ascii="Arial" w:hAnsi="Arial" w:cs="Arial"/>
          <w:sz w:val="24"/>
          <w:szCs w:val="24"/>
        </w:rPr>
        <w:t>31</w:t>
      </w:r>
      <w:r w:rsidRPr="00231422">
        <w:rPr>
          <w:rFonts w:ascii="Arial" w:hAnsi="Arial" w:cs="Arial"/>
          <w:sz w:val="24"/>
          <w:szCs w:val="24"/>
          <w:lang w:val="bg-BG"/>
        </w:rPr>
        <w:t>.</w:t>
      </w:r>
      <w:r w:rsidRPr="00231422">
        <w:rPr>
          <w:rFonts w:ascii="Arial" w:hAnsi="Arial" w:cs="Arial"/>
          <w:sz w:val="24"/>
          <w:szCs w:val="24"/>
        </w:rPr>
        <w:t>10</w:t>
      </w:r>
      <w:r w:rsidRPr="00231422">
        <w:rPr>
          <w:rFonts w:ascii="Arial" w:hAnsi="Arial" w:cs="Arial"/>
          <w:sz w:val="24"/>
          <w:szCs w:val="24"/>
          <w:lang w:val="bg-BG"/>
        </w:rPr>
        <w:t>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провеждане на конкурс за длъжно</w:t>
      </w:r>
      <w:r w:rsidRPr="00231422">
        <w:rPr>
          <w:rFonts w:ascii="Arial" w:hAnsi="Arial" w:cs="Arial"/>
          <w:i/>
          <w:sz w:val="24"/>
          <w:szCs w:val="24"/>
          <w:lang w:val="bg-BG"/>
        </w:rPr>
        <w:t>стта съдебен деловодител-архивар</w:t>
      </w:r>
      <w:r w:rsidRPr="00231422">
        <w:rPr>
          <w:rFonts w:ascii="Arial" w:hAnsi="Arial" w:cs="Arial"/>
          <w:sz w:val="24"/>
          <w:szCs w:val="24"/>
          <w:lang w:val="bg-BG"/>
        </w:rPr>
        <w:t>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172 / 02.11.2022 година относно връчване на съобщения, призовки и съдебни книжа в неприсъствен ден;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173 / 02.11.20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инвентаризация на материални запаси, разчети (вземания и задължения), финансови и задбалансови активи и пасиви, подлежащи на конфискация внесени и непотърсени в срок съдебни гаранции и депозити за вещи лица, особени представители, свидетели и други парични средства;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174 / 03.11.20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заместване на административния ръководител;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176 / 08.11.20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администриране на данните за Районен съд – Първомай в Единен регистър на съдебните заседатели;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178 / 10.11.20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отмяна на Заповед № 8 / 10.01.2019 г. 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181 / 29.11.20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дежурства на съдебните състави;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182 / 29.11.20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2 година относно промяна в състава на ПДЕК </w:t>
      </w:r>
      <w:r w:rsidRPr="00231422">
        <w:rPr>
          <w:rFonts w:ascii="Arial" w:hAnsi="Arial" w:cs="Arial"/>
          <w:sz w:val="16"/>
          <w:szCs w:val="16"/>
          <w:lang w:val="bg-BG"/>
        </w:rPr>
        <w:t>(изм. т. 1 от Заповед № 84 / 13.06.2016 г.)</w:t>
      </w:r>
      <w:r w:rsidRPr="00231422">
        <w:rPr>
          <w:rFonts w:ascii="Arial" w:hAnsi="Arial" w:cs="Arial"/>
          <w:sz w:val="24"/>
          <w:szCs w:val="24"/>
          <w:lang w:val="bg-BG"/>
        </w:rPr>
        <w:t>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183 / 29.11.20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2 година относно промяна в състава на комисия за ежемесечна проверка на касовата наличност </w:t>
      </w:r>
      <w:r w:rsidRPr="00231422">
        <w:rPr>
          <w:rFonts w:ascii="Arial" w:hAnsi="Arial" w:cs="Arial"/>
          <w:sz w:val="16"/>
          <w:szCs w:val="16"/>
          <w:lang w:val="bg-BG"/>
        </w:rPr>
        <w:t>(изм. т. 4 от Заповед № 44 / 23.03.2017 г.)</w:t>
      </w:r>
      <w:r w:rsidRPr="00231422">
        <w:rPr>
          <w:rFonts w:ascii="Arial" w:hAnsi="Arial" w:cs="Arial"/>
          <w:sz w:val="24"/>
          <w:szCs w:val="24"/>
          <w:lang w:val="bg-BG"/>
        </w:rPr>
        <w:t>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184 / 30.11.20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2 година относно допускане на кандидати до конкурс за длъжността </w:t>
      </w:r>
      <w:r w:rsidRPr="00231422">
        <w:rPr>
          <w:rFonts w:ascii="Arial" w:hAnsi="Arial" w:cs="Arial"/>
          <w:i/>
          <w:sz w:val="24"/>
          <w:szCs w:val="24"/>
          <w:lang w:val="bg-BG"/>
        </w:rPr>
        <w:t>съдебен деловодител-архивар</w:t>
      </w:r>
      <w:r w:rsidRPr="00231422">
        <w:rPr>
          <w:rFonts w:ascii="Arial" w:hAnsi="Arial" w:cs="Arial"/>
          <w:sz w:val="24"/>
          <w:szCs w:val="24"/>
          <w:lang w:val="bg-BG"/>
        </w:rPr>
        <w:t>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185 / 30.11.20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повишаване в ранг на съдебни служители;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186 / 01.12.2022 година относно връчване на съобщения, призовки и съдебни книжа в неприсъствен ден;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lastRenderedPageBreak/>
        <w:t>Заповед № 187 / 01.12.2022 година относно провеждане на основен стаж по чл. 297, ал. 2, т. 1 от ЗСВ;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189 / 06.12.2022 година относно допълнително трудово възнаграждение на работещите;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192 / 15.12.20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2 година относно назначаване на комисия по провеждане на конкурс за длъжността </w:t>
      </w:r>
      <w:r w:rsidRPr="00231422">
        <w:rPr>
          <w:rFonts w:ascii="Arial" w:hAnsi="Arial" w:cs="Arial"/>
          <w:i/>
          <w:sz w:val="24"/>
          <w:szCs w:val="24"/>
          <w:lang w:val="bg-BG"/>
        </w:rPr>
        <w:t>съдебен деловодител – архивар</w:t>
      </w:r>
      <w:r w:rsidRPr="00231422">
        <w:rPr>
          <w:rFonts w:ascii="Arial" w:hAnsi="Arial" w:cs="Arial"/>
          <w:sz w:val="24"/>
          <w:szCs w:val="24"/>
          <w:lang w:val="bg-BG"/>
        </w:rPr>
        <w:t>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 xml:space="preserve">Заповед № </w:t>
      </w:r>
      <w:r w:rsidRPr="00231422">
        <w:rPr>
          <w:rFonts w:ascii="Arial" w:hAnsi="Arial" w:cs="Arial"/>
          <w:sz w:val="24"/>
          <w:szCs w:val="24"/>
        </w:rPr>
        <w:t>194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 / </w:t>
      </w:r>
      <w:r w:rsidRPr="00231422">
        <w:rPr>
          <w:rFonts w:ascii="Arial" w:hAnsi="Arial" w:cs="Arial"/>
          <w:sz w:val="24"/>
          <w:szCs w:val="24"/>
        </w:rPr>
        <w:t>16</w:t>
      </w:r>
      <w:r w:rsidRPr="00231422">
        <w:rPr>
          <w:rFonts w:ascii="Arial" w:hAnsi="Arial" w:cs="Arial"/>
          <w:sz w:val="24"/>
          <w:szCs w:val="24"/>
          <w:lang w:val="bg-BG"/>
        </w:rPr>
        <w:t>.</w:t>
      </w:r>
      <w:r w:rsidRPr="00231422">
        <w:rPr>
          <w:rFonts w:ascii="Arial" w:hAnsi="Arial" w:cs="Arial"/>
          <w:sz w:val="24"/>
          <w:szCs w:val="24"/>
        </w:rPr>
        <w:t>12</w:t>
      </w:r>
      <w:r w:rsidRPr="00231422">
        <w:rPr>
          <w:rFonts w:ascii="Arial" w:hAnsi="Arial" w:cs="Arial"/>
          <w:sz w:val="24"/>
          <w:szCs w:val="24"/>
          <w:lang w:val="bg-BG"/>
        </w:rPr>
        <w:t>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утвърждаване на Методика от 16.12.2022 година на</w:t>
      </w:r>
      <w:r w:rsidRPr="00231422">
        <w:rPr>
          <w:rFonts w:ascii="Arial" w:hAnsi="Arial" w:cs="Arial"/>
          <w:sz w:val="24"/>
          <w:szCs w:val="24"/>
        </w:rPr>
        <w:t xml:space="preserve"> </w:t>
      </w:r>
      <w:r w:rsidRPr="00231422">
        <w:rPr>
          <w:rFonts w:ascii="Arial" w:hAnsi="Arial" w:cs="Arial"/>
          <w:sz w:val="24"/>
          <w:szCs w:val="24"/>
          <w:lang w:val="bg-BG"/>
        </w:rPr>
        <w:t>Комисия, назначена със Заповед № 192 / 15.12.2022 година;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 xml:space="preserve">Заповед № </w:t>
      </w:r>
      <w:r w:rsidRPr="00231422">
        <w:rPr>
          <w:rFonts w:ascii="Arial" w:hAnsi="Arial" w:cs="Arial"/>
          <w:sz w:val="24"/>
          <w:szCs w:val="24"/>
        </w:rPr>
        <w:t>195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 / </w:t>
      </w:r>
      <w:r w:rsidRPr="00231422">
        <w:rPr>
          <w:rFonts w:ascii="Arial" w:hAnsi="Arial" w:cs="Arial"/>
          <w:sz w:val="24"/>
          <w:szCs w:val="24"/>
        </w:rPr>
        <w:t>16</w:t>
      </w:r>
      <w:r w:rsidRPr="00231422">
        <w:rPr>
          <w:rFonts w:ascii="Arial" w:hAnsi="Arial" w:cs="Arial"/>
          <w:sz w:val="24"/>
          <w:szCs w:val="24"/>
          <w:lang w:val="bg-BG"/>
        </w:rPr>
        <w:t>.</w:t>
      </w:r>
      <w:r w:rsidRPr="00231422">
        <w:rPr>
          <w:rFonts w:ascii="Arial" w:hAnsi="Arial" w:cs="Arial"/>
          <w:sz w:val="24"/>
          <w:szCs w:val="24"/>
        </w:rPr>
        <w:t>12</w:t>
      </w:r>
      <w:r w:rsidRPr="00231422">
        <w:rPr>
          <w:rFonts w:ascii="Arial" w:hAnsi="Arial" w:cs="Arial"/>
          <w:sz w:val="24"/>
          <w:szCs w:val="24"/>
          <w:lang w:val="bg-BG"/>
        </w:rPr>
        <w:t>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отлагане на ползване на част от платения годишен отпуск за 2022 година на 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196 / 21.12.20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обявяване на резултати от конкурс за длъжността „Съдебен деловодител – архивар“ 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197 / 21.12.20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дежурства на съдебните състави;</w:t>
      </w:r>
    </w:p>
    <w:p w:rsidR="00FB71E3" w:rsidRPr="00231422" w:rsidRDefault="00FB71E3" w:rsidP="00FB71E3">
      <w:pPr>
        <w:numPr>
          <w:ilvl w:val="0"/>
          <w:numId w:val="34"/>
        </w:numPr>
        <w:tabs>
          <w:tab w:val="left" w:pos="851"/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Заповед № 198 / 23.12.20</w:t>
      </w:r>
      <w:r w:rsidRPr="00231422">
        <w:rPr>
          <w:rFonts w:ascii="Arial" w:hAnsi="Arial" w:cs="Arial"/>
          <w:sz w:val="24"/>
          <w:szCs w:val="24"/>
        </w:rPr>
        <w:t>2</w:t>
      </w:r>
      <w:r w:rsidRPr="00231422">
        <w:rPr>
          <w:rFonts w:ascii="Arial" w:hAnsi="Arial" w:cs="Arial"/>
          <w:sz w:val="24"/>
          <w:szCs w:val="24"/>
          <w:lang w:val="bg-BG"/>
        </w:rPr>
        <w:t>2 година относно ликвидация на негодни за употреба активи.</w:t>
      </w:r>
    </w:p>
    <w:p w:rsidR="00BE2563" w:rsidRPr="00231422" w:rsidRDefault="00BE2563" w:rsidP="00D8422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</w:p>
    <w:p w:rsidR="00A0072A" w:rsidRPr="006B6ADF" w:rsidRDefault="00A0072A" w:rsidP="00873B2A">
      <w:pPr>
        <w:pStyle w:val="1"/>
        <w:spacing w:line="240" w:lineRule="auto"/>
        <w:ind w:right="1094" w:firstLine="567"/>
        <w:rPr>
          <w:rFonts w:cs="Arial"/>
          <w:b/>
          <w:smallCaps/>
          <w:sz w:val="28"/>
          <w:szCs w:val="28"/>
        </w:rPr>
      </w:pPr>
      <w:bookmarkStart w:id="3" w:name="_Hlk505081521"/>
      <w:r w:rsidRPr="006B6ADF">
        <w:rPr>
          <w:rFonts w:cs="Arial"/>
          <w:b/>
          <w:smallCaps/>
          <w:sz w:val="28"/>
          <w:szCs w:val="28"/>
        </w:rPr>
        <w:t>7. Сграден фонд и техническа обезпеченост</w:t>
      </w:r>
      <w:bookmarkEnd w:id="3"/>
    </w:p>
    <w:p w:rsidR="00D84223" w:rsidRPr="006B6ADF" w:rsidRDefault="00D84223" w:rsidP="00D84223">
      <w:pPr>
        <w:ind w:firstLine="567"/>
        <w:jc w:val="both"/>
        <w:rPr>
          <w:rFonts w:ascii="Arial" w:hAnsi="Arial"/>
          <w:sz w:val="10"/>
          <w:szCs w:val="10"/>
          <w:lang w:val="bg-BG"/>
        </w:rPr>
      </w:pPr>
    </w:p>
    <w:p w:rsidR="00A0072A" w:rsidRPr="006B6ADF" w:rsidRDefault="00A0072A" w:rsidP="00A0072A">
      <w:pPr>
        <w:pStyle w:val="1"/>
        <w:spacing w:line="240" w:lineRule="auto"/>
        <w:ind w:right="1094" w:firstLine="567"/>
        <w:rPr>
          <w:rFonts w:cs="Arial"/>
          <w:b/>
          <w:smallCaps/>
          <w:sz w:val="24"/>
          <w:szCs w:val="24"/>
        </w:rPr>
      </w:pPr>
      <w:r w:rsidRPr="006B6ADF">
        <w:rPr>
          <w:rFonts w:cs="Arial"/>
          <w:b/>
          <w:smallCaps/>
          <w:sz w:val="24"/>
          <w:szCs w:val="24"/>
        </w:rPr>
        <w:t>7.1. Сграда, оборудване, проблеми</w:t>
      </w:r>
    </w:p>
    <w:p w:rsidR="00D84223" w:rsidRPr="006B6ADF" w:rsidRDefault="00D84223" w:rsidP="00D84223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Районен съд – Първомай се помещава в сграда, построена като съдебна палата през 1933 година в дворно място от 2070 кв.м.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В работни дни от 07:30 часа до 19:00 часа съдът се охранява от двама служители на щат към Регионална дирекция „Охрана – Пловдив“, а в останалата част от денонощието и през почивните дни – със сигнално-охранителна техника по силата на сключени с Областна дирекция „Полиция“ – Пловдив договори, като през 2009 година във връзка с изпълнение на подпроект по ФАР BG / 2004 / 016.711.08.01. за повишаване на сигурността на съдебната сграда допълнително е инсталирана сигнално-охранителна техника, съвместена през 2011 година с дотогава съществуващата и въведена през 2012 година в експлоатация в пълен обем. Благодарение на добрите отношения между ръководствата на Районен съд – Първомай, Регионална дирекция „Охрана – Пловдив“, Областна дирекция на МВР – Пловдив и Районна прокуратура – Първомай (понастоящем Териториално отделение – Първомай към Районна прокуратура – Пловдив) техниката, собственост на Районен съд – Първомай (31.05.2014 година), е свързана към мрежата на Районната прокуратура.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Сградата се отоплява с локално газово отопление, а през лятото се използват климатици.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Заседателната зала е една и заседанията се насрочват така, че да не съвпадат по време за отделните съдебни състави.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Към момента председателят на съда, вторият съдия и административният секретар са в самостоятелни кабинети, а държавният съдебен изпълнител и съдията по вписванията, счетоводителят и служителят „Човешки ресурси“ делят по един общ.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Призовкар-чистачът, работникът, поддръжка сгради, и съдебният деловодител в Съдебноизпълнителната служба са в отделна стая, която в момента е и Съдебноизпълнителна служба.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Съдебният секретар, съдебният деловодител-архивар, изпълняващ и функциите на завеждащ бюро „Съдимост“ и на регистратор, както и деловодителят в общо деловодство са в обща канцелария с три работни места.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От 2008 година датира последната частична подмяна на мебели в работните помещения на съда. От тогава до настоящия момент не е закупувана нова мебелировка.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През месец април на 2016 година е извършен основен ремонт на покрива на съдебната сграда, а на 25.11.2016 година са доставени и монтирани три монофазни защитни устройства от пренапрежения.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lastRenderedPageBreak/>
        <w:t>На 21.11.2016 година от Областния управител е съставен Акт № 9261 за публична държавна собственост на съдебната палата в град Първомай.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Сградата разполага с 12 работни помещения, четири от които се заемат от Териториално отделение – Първомай към Районната прокуратура – Пловдив и едно от Агенцията по вписванията.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В сутерена на сградата са разположени архиви на съда и прокуратурата, сървъри, помещение за класифицирана информация, зала за публична продан (оборудвана през 2008 година с налични стари мебели), клетка за конвоирани лица, зала за отдих, котелно, складови и др. помещения.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Но в приземния етаж има изградени стени по начин, непригоден за функционално използване на помещенията, част от които са в лошо състояние – пукнатини по зидовете, влага и мухъл, неравности по пода, прозорците са единични с прогнила дървена дограма, изграденият санитарен възел е без течаща вода и негоден за използване. Липсва и отопление.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 xml:space="preserve">През 2017 година е решен въпросът за адаптиране на сградата на Районен съд – Първомай за осигуряване на равен достъп на хора с увреждания – закупено е самоходно устройство с гумени задвижващи вериги (робот), модел </w:t>
      </w:r>
      <w:r w:rsidRPr="00231422">
        <w:rPr>
          <w:rFonts w:ascii="Arial" w:hAnsi="Arial" w:cs="Arial"/>
          <w:sz w:val="24"/>
          <w:szCs w:val="24"/>
        </w:rPr>
        <w:t>SA</w:t>
      </w:r>
      <w:r w:rsidRPr="00231422">
        <w:rPr>
          <w:rFonts w:ascii="Arial" w:hAnsi="Arial" w:cs="Arial"/>
          <w:sz w:val="24"/>
          <w:szCs w:val="24"/>
          <w:lang w:val="ru-RU"/>
        </w:rPr>
        <w:t>-</w:t>
      </w:r>
      <w:r w:rsidRPr="00231422">
        <w:rPr>
          <w:rFonts w:ascii="Arial" w:hAnsi="Arial" w:cs="Arial"/>
          <w:sz w:val="24"/>
          <w:szCs w:val="24"/>
        </w:rPr>
        <w:t>S</w:t>
      </w:r>
      <w:r w:rsidRPr="00231422">
        <w:rPr>
          <w:rFonts w:ascii="Arial" w:hAnsi="Arial" w:cs="Arial"/>
          <w:sz w:val="24"/>
          <w:szCs w:val="24"/>
          <w:lang w:val="bg-BG"/>
        </w:rPr>
        <w:t>, за преодоляване на стълбища с инвалидна количка.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По проект, съгласуван между Районен съд – Първомай, Окръжна прокуратура – Пловдив, Агенция по вписванията и Областна дирекция „Охрана“, с Решение по т. 53 от Протокол № 27 / 05.11.2020 година Пленумът на Висшия съдебен съвет разпределя между институциите ползването на помещенията в съдебната сграда.</w:t>
      </w:r>
    </w:p>
    <w:p w:rsidR="00A0072A" w:rsidRPr="00231422" w:rsidRDefault="00A0072A" w:rsidP="00A0072A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</w:p>
    <w:p w:rsidR="00A0072A" w:rsidRPr="006B6ADF" w:rsidRDefault="00A0072A" w:rsidP="00A0072A">
      <w:pPr>
        <w:pStyle w:val="1"/>
        <w:spacing w:line="240" w:lineRule="auto"/>
        <w:ind w:right="1094" w:firstLine="567"/>
        <w:rPr>
          <w:rFonts w:cs="Arial"/>
          <w:b/>
          <w:smallCaps/>
          <w:sz w:val="24"/>
          <w:szCs w:val="24"/>
        </w:rPr>
      </w:pPr>
      <w:r w:rsidRPr="006B6ADF">
        <w:rPr>
          <w:rFonts w:cs="Arial"/>
          <w:b/>
          <w:smallCaps/>
          <w:sz w:val="24"/>
          <w:szCs w:val="24"/>
        </w:rPr>
        <w:t>7.2. Компютърна техника и софтуер</w:t>
      </w:r>
    </w:p>
    <w:p w:rsidR="00D84223" w:rsidRPr="006B6ADF" w:rsidRDefault="00D84223" w:rsidP="00D84223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A0072A" w:rsidRPr="006B6ADF" w:rsidRDefault="00A0072A" w:rsidP="00A0072A">
      <w:pPr>
        <w:pStyle w:val="1"/>
        <w:spacing w:line="240" w:lineRule="auto"/>
        <w:ind w:right="1094" w:firstLine="567"/>
        <w:rPr>
          <w:rFonts w:cs="Arial"/>
          <w:b/>
          <w:smallCaps/>
          <w:sz w:val="24"/>
          <w:szCs w:val="24"/>
        </w:rPr>
      </w:pPr>
      <w:r w:rsidRPr="006B6ADF">
        <w:rPr>
          <w:rFonts w:cs="Arial"/>
          <w:b/>
          <w:smallCaps/>
          <w:sz w:val="24"/>
          <w:szCs w:val="24"/>
        </w:rPr>
        <w:t>7.2.1. Компютърни конфигурации и периферни устройства</w:t>
      </w:r>
    </w:p>
    <w:p w:rsidR="00673C33" w:rsidRPr="006B6ADF" w:rsidRDefault="00673C33" w:rsidP="00D84223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 xml:space="preserve">През 2022 година Районен съд – Първомай разполага с 14 компютърни конфигурации, от които 3 от 2016 година, 2 от 2017 година, 1 от 2019 година, 4 от 2020 година и 4 от 2022 година, както и два лаптопа. В съда функционират 9 лазерни мултифункционални устройства – принтер, скенер и копир, 2 скенера и 4 лазерни принтера. Работата на съдебните служители се улеснява и с помощта на мултифункционални машини: Xerox Work Centre 5335, закупена през 2015 година, и Xerox </w:t>
      </w:r>
      <w:r w:rsidRPr="00231422">
        <w:rPr>
          <w:rFonts w:ascii="Arial" w:hAnsi="Arial" w:cs="Arial"/>
          <w:sz w:val="24"/>
          <w:szCs w:val="24"/>
        </w:rPr>
        <w:t>VersaLink B7035</w:t>
      </w:r>
      <w:r w:rsidRPr="00231422">
        <w:rPr>
          <w:rFonts w:ascii="Arial" w:hAnsi="Arial" w:cs="Arial"/>
          <w:sz w:val="24"/>
          <w:szCs w:val="24"/>
          <w:lang w:val="bg-BG"/>
        </w:rPr>
        <w:t>, закупена през 201</w:t>
      </w:r>
      <w:r w:rsidRPr="00231422">
        <w:rPr>
          <w:rFonts w:ascii="Arial" w:hAnsi="Arial" w:cs="Arial"/>
          <w:sz w:val="24"/>
          <w:szCs w:val="24"/>
        </w:rPr>
        <w:t>9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 година. Всички работни места са оборудвани с UPS.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На единия от сървърите, с които разполага Районен съд – Първомай, (</w:t>
      </w:r>
      <w:r w:rsidRPr="00231422">
        <w:rPr>
          <w:rFonts w:ascii="Arial" w:hAnsi="Arial" w:cs="Arial"/>
          <w:sz w:val="24"/>
          <w:szCs w:val="24"/>
        </w:rPr>
        <w:t>DELL PowerEdge 1850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), предоставен от Агенция по вписванията на 18.09.2007 година, поради недостатъчен размер на хард диска е инсталиран само програмен продукт </w:t>
      </w:r>
      <w:r w:rsidRPr="00231422">
        <w:rPr>
          <w:rFonts w:ascii="Arial" w:hAnsi="Arial" w:cs="Arial"/>
          <w:sz w:val="24"/>
          <w:szCs w:val="24"/>
        </w:rPr>
        <w:t>NFORCE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 – софтуер за управление на паричните потоци в съдебното изпълнение, а другият (</w:t>
      </w:r>
      <w:r w:rsidRPr="00231422">
        <w:rPr>
          <w:rFonts w:ascii="Arial" w:hAnsi="Arial" w:cs="Arial"/>
          <w:sz w:val="24"/>
          <w:szCs w:val="24"/>
        </w:rPr>
        <w:t>DELL PowerEdge R420</w:t>
      </w:r>
      <w:r w:rsidRPr="00231422">
        <w:rPr>
          <w:rFonts w:ascii="Arial" w:hAnsi="Arial" w:cs="Arial"/>
          <w:sz w:val="24"/>
          <w:szCs w:val="24"/>
          <w:lang w:val="bg-BG"/>
        </w:rPr>
        <w:t>), закупен в края на 2013 година и функциониращ от началото на 2014 година, осигурява контролирания достъп на всеки потребител до ресурсите на мрежата в съда според изпълняваните от него дейности и предоставя възможност за архивиране на базите на работните програми и техните приложения.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 xml:space="preserve">На 11.09.2020 година сървърната система </w:t>
      </w:r>
      <w:r w:rsidRPr="00231422">
        <w:rPr>
          <w:rFonts w:ascii="Arial" w:hAnsi="Arial" w:cs="Arial"/>
          <w:sz w:val="24"/>
          <w:szCs w:val="24"/>
        </w:rPr>
        <w:t>Fujitsu Siemens Primergi FS TX300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, предоставена от Агенция по вписванията през 2005 година по програма ФАР </w:t>
      </w:r>
      <w:r w:rsidRPr="00231422">
        <w:rPr>
          <w:rFonts w:ascii="Arial" w:hAnsi="Arial" w:cs="Arial"/>
          <w:sz w:val="24"/>
          <w:szCs w:val="24"/>
        </w:rPr>
        <w:t>BG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2002/0203.01 и използвана за нуждите на Бюрото за съдимост, дефектира. След направено искане с Решение по т. 21 от Протокол № 28 / 19.11.2020 година Пленумът на Висшия съдебен съвет дава съгласие за осигуряване на средства за закупуване на компютърна и периферна техника и на 07.12.2020 година са закупени сървър от нисък клас </w:t>
      </w:r>
      <w:r w:rsidRPr="00231422">
        <w:rPr>
          <w:rFonts w:ascii="Arial" w:hAnsi="Arial" w:cs="Arial"/>
          <w:sz w:val="24"/>
          <w:szCs w:val="24"/>
        </w:rPr>
        <w:t xml:space="preserve">DELL PowerEdge </w:t>
      </w:r>
      <w:r w:rsidRPr="00231422">
        <w:rPr>
          <w:rFonts w:ascii="Arial" w:hAnsi="Arial" w:cs="Arial"/>
          <w:sz w:val="24"/>
          <w:szCs w:val="24"/>
          <w:lang w:val="bg-BG"/>
        </w:rPr>
        <w:t>Т340, операционна система Windows Server и UPS за сървър.</w:t>
      </w:r>
    </w:p>
    <w:p w:rsidR="00B8514F" w:rsidRPr="00231422" w:rsidRDefault="00B8514F" w:rsidP="00B8514F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</w:p>
    <w:p w:rsidR="00A0072A" w:rsidRPr="006B6ADF" w:rsidRDefault="00A0072A" w:rsidP="00A0072A">
      <w:pPr>
        <w:pStyle w:val="1"/>
        <w:spacing w:line="240" w:lineRule="auto"/>
        <w:ind w:right="1094" w:firstLine="567"/>
        <w:rPr>
          <w:rFonts w:cs="Arial"/>
          <w:b/>
          <w:smallCaps/>
          <w:sz w:val="24"/>
          <w:szCs w:val="24"/>
        </w:rPr>
      </w:pPr>
      <w:r w:rsidRPr="006B6ADF">
        <w:rPr>
          <w:rFonts w:cs="Arial"/>
          <w:b/>
          <w:smallCaps/>
          <w:sz w:val="24"/>
          <w:szCs w:val="24"/>
        </w:rPr>
        <w:t>7.2.2. Правноинформационни системи и приложни програми</w:t>
      </w:r>
    </w:p>
    <w:p w:rsidR="00D84223" w:rsidRDefault="00D84223" w:rsidP="00D84223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FB71E3" w:rsidRPr="00231422" w:rsidRDefault="00FB71E3" w:rsidP="00FB71E3">
      <w:pPr>
        <w:numPr>
          <w:ilvl w:val="0"/>
          <w:numId w:val="4"/>
        </w:numPr>
        <w:tabs>
          <w:tab w:val="clear" w:pos="1211"/>
          <w:tab w:val="num" w:pos="0"/>
          <w:tab w:val="num" w:pos="1260"/>
        </w:tabs>
        <w:ind w:left="0" w:firstLine="90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mallCaps/>
          <w:sz w:val="24"/>
          <w:szCs w:val="24"/>
          <w:lang w:val="bg-BG"/>
        </w:rPr>
        <w:t>Апис 6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 (инсталирана за първи път на 29.09.2004 година), внедрен на компютърните работни места с абонамент за една година и актуализация по Интернет;</w:t>
      </w:r>
    </w:p>
    <w:p w:rsidR="00FB71E3" w:rsidRPr="00231422" w:rsidRDefault="00FB71E3" w:rsidP="00FB71E3">
      <w:pPr>
        <w:numPr>
          <w:ilvl w:val="0"/>
          <w:numId w:val="4"/>
        </w:numPr>
        <w:tabs>
          <w:tab w:val="clear" w:pos="1211"/>
          <w:tab w:val="num" w:pos="0"/>
          <w:tab w:val="num" w:pos="1260"/>
        </w:tabs>
        <w:ind w:left="0" w:firstLine="90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mallCaps/>
          <w:sz w:val="24"/>
          <w:szCs w:val="24"/>
          <w:lang w:val="bg-BG"/>
        </w:rPr>
        <w:t>Съдебно деловодство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 (внедрена от „Информационно обслужване” – Варна на 28.12.1998 година). През 2015 година е внедрен допълнителен модул „Служебни </w:t>
      </w:r>
      <w:r w:rsidRPr="00231422">
        <w:rPr>
          <w:rFonts w:ascii="Arial" w:hAnsi="Arial" w:cs="Arial"/>
          <w:sz w:val="24"/>
          <w:szCs w:val="24"/>
          <w:lang w:val="bg-BG"/>
        </w:rPr>
        <w:lastRenderedPageBreak/>
        <w:t xml:space="preserve">защити“ към програмния продукт с цел да се избегне хартиеният обмен с Адвокатска колегия – Пловдив, през 2016 година – допълнителен модул „Призовкар“, а през 2018 година </w:t>
      </w:r>
      <w:r w:rsidRPr="00231422">
        <w:rPr>
          <w:rFonts w:ascii="Arial" w:hAnsi="Arial"/>
          <w:sz w:val="24"/>
          <w:szCs w:val="24"/>
          <w:lang w:val="bg-BG"/>
        </w:rPr>
        <w:t>е активиран трансфер на данни към Единния портал за електронно правосъдие;</w:t>
      </w:r>
    </w:p>
    <w:p w:rsidR="00FB71E3" w:rsidRPr="00231422" w:rsidRDefault="00FB71E3" w:rsidP="00FB71E3">
      <w:pPr>
        <w:numPr>
          <w:ilvl w:val="0"/>
          <w:numId w:val="4"/>
        </w:numPr>
        <w:tabs>
          <w:tab w:val="clear" w:pos="1211"/>
          <w:tab w:val="num" w:pos="0"/>
          <w:tab w:val="num" w:pos="1260"/>
        </w:tabs>
        <w:ind w:left="0" w:firstLine="90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mallCaps/>
          <w:sz w:val="24"/>
          <w:szCs w:val="24"/>
          <w:lang w:val="bg-BG"/>
        </w:rPr>
        <w:t>Съдебно изпълнение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 (внедрен през 2000 година от ЕТ „Темида 2000 – Еди Чакъров“ – Варна) с последна актуализация на договора от 12.03.2005 година за поддръжка на продукта; през 2017 година е внедрен програмен модул „Електронни справки към Регистъра на банковите сметки и сейфове“ към програмния продукт; през 2018 година е закупена и внедрена от „Нотарис“ ЕООД – София компютърна система за управление на паричните потоци в съдебното изпълнение – </w:t>
      </w:r>
      <w:r w:rsidRPr="00231422">
        <w:rPr>
          <w:rFonts w:ascii="Arial" w:hAnsi="Arial" w:cs="Arial"/>
          <w:sz w:val="24"/>
          <w:szCs w:val="24"/>
        </w:rPr>
        <w:t>NFORCE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, закупен е и програмен модул </w:t>
      </w:r>
      <w:r w:rsidRPr="00231422">
        <w:rPr>
          <w:rFonts w:ascii="Arial" w:hAnsi="Arial" w:cs="Arial"/>
          <w:caps/>
          <w:sz w:val="24"/>
          <w:szCs w:val="24"/>
        </w:rPr>
        <w:t>Jes Api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, автоматизиращ комуникацията между програмата </w:t>
      </w:r>
      <w:r w:rsidRPr="00231422">
        <w:rPr>
          <w:rFonts w:ascii="Arial" w:hAnsi="Arial" w:cs="Arial"/>
          <w:caps/>
          <w:sz w:val="24"/>
          <w:szCs w:val="24"/>
        </w:rPr>
        <w:t>Jes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 и финансовия модул </w:t>
      </w:r>
      <w:r w:rsidRPr="00231422">
        <w:rPr>
          <w:rFonts w:ascii="Arial" w:hAnsi="Arial" w:cs="Arial"/>
          <w:sz w:val="24"/>
          <w:szCs w:val="24"/>
        </w:rPr>
        <w:t>NFORCE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; през 2019 година е внедрен програмен модул „Електронни справки чрез </w:t>
      </w:r>
      <w:r w:rsidRPr="00231422">
        <w:rPr>
          <w:rFonts w:ascii="Arial" w:hAnsi="Arial" w:cs="Arial"/>
          <w:sz w:val="24"/>
          <w:szCs w:val="24"/>
        </w:rPr>
        <w:t>Regix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“, а през 2021 година – модул JesEDelivery за електронен обмен на документи чрез Системата за сигурно електронно връчване на Държавна агенция „Електронно управление“, което значително улеснява деловодната работа. На 13.12.2022 година е сключен договор с предмет </w:t>
      </w:r>
      <w:r w:rsidRPr="00231422">
        <w:rPr>
          <w:rFonts w:ascii="Arial" w:hAnsi="Arial" w:cs="Arial"/>
          <w:i/>
          <w:sz w:val="24"/>
          <w:szCs w:val="24"/>
          <w:lang w:val="bg-BG"/>
        </w:rPr>
        <w:t>Поддръжка на програмен модул „Експорт от JES към ИССИ“ към програмна система JES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 за автоматизация дейността на съдебно-изпълнителната служба при Районен съд Първомай;</w:t>
      </w:r>
    </w:p>
    <w:p w:rsidR="00FB71E3" w:rsidRPr="00231422" w:rsidRDefault="00FB71E3" w:rsidP="00FB71E3">
      <w:pPr>
        <w:numPr>
          <w:ilvl w:val="0"/>
          <w:numId w:val="4"/>
        </w:numPr>
        <w:tabs>
          <w:tab w:val="clear" w:pos="1211"/>
          <w:tab w:val="num" w:pos="0"/>
          <w:tab w:val="num" w:pos="1260"/>
        </w:tabs>
        <w:ind w:left="0" w:firstLine="90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mallCaps/>
          <w:sz w:val="24"/>
          <w:szCs w:val="24"/>
          <w:lang w:val="bg-BG"/>
        </w:rPr>
        <w:t>Личен състав, ТРЗ и движение по набирателната и бюджетната сметки</w:t>
      </w:r>
      <w:r w:rsidRPr="00231422">
        <w:rPr>
          <w:rFonts w:ascii="Arial" w:hAnsi="Arial" w:cs="Arial"/>
          <w:sz w:val="24"/>
          <w:szCs w:val="24"/>
          <w:lang w:val="bg-BG"/>
        </w:rPr>
        <w:t xml:space="preserve"> (внедрен на 01.12.1998 година от ЕТ „Марсти“ – Пловдив) с годишен абонамент по следенето, отчитането, ежемесечната проверка на информационната база и оказване на методическа помощ на ползвателите на продукта;</w:t>
      </w:r>
    </w:p>
    <w:p w:rsidR="00FB71E3" w:rsidRPr="00231422" w:rsidRDefault="00FB71E3" w:rsidP="00FB71E3">
      <w:pPr>
        <w:numPr>
          <w:ilvl w:val="0"/>
          <w:numId w:val="4"/>
        </w:numPr>
        <w:tabs>
          <w:tab w:val="clear" w:pos="1211"/>
          <w:tab w:val="num" w:pos="0"/>
          <w:tab w:val="num" w:pos="1260"/>
        </w:tabs>
        <w:ind w:left="0" w:firstLine="90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mallCaps/>
          <w:sz w:val="24"/>
          <w:szCs w:val="24"/>
          <w:lang w:val="bg-BG"/>
        </w:rPr>
        <w:t>Конто</w:t>
      </w:r>
      <w:r w:rsidRPr="00231422">
        <w:rPr>
          <w:rFonts w:ascii="Arial" w:hAnsi="Arial" w:cs="Arial"/>
          <w:sz w:val="24"/>
          <w:szCs w:val="24"/>
          <w:lang w:val="bg-BG"/>
        </w:rPr>
        <w:t>, внедрен през 2010 година във връзка с Писмо изх. № 91-00-007 / 14.01.2010 година на Висшия съдебен съвет относно въвеждане на единен счетоводен продукт.</w:t>
      </w:r>
    </w:p>
    <w:p w:rsidR="006B6ADF" w:rsidRPr="006B6ADF" w:rsidRDefault="006B6ADF">
      <w:pPr>
        <w:rPr>
          <w:rFonts w:ascii="Arial" w:hAnsi="Arial" w:cs="Arial"/>
          <w:sz w:val="24"/>
          <w:szCs w:val="24"/>
          <w:lang w:val="bg-BG"/>
        </w:rPr>
      </w:pPr>
    </w:p>
    <w:p w:rsidR="00A0072A" w:rsidRPr="006B6ADF" w:rsidRDefault="00A0072A" w:rsidP="00A0072A">
      <w:pPr>
        <w:pStyle w:val="1"/>
        <w:spacing w:line="240" w:lineRule="auto"/>
        <w:ind w:right="1094" w:firstLine="567"/>
        <w:rPr>
          <w:rFonts w:cs="Arial"/>
          <w:b/>
          <w:smallCaps/>
          <w:sz w:val="24"/>
          <w:szCs w:val="24"/>
        </w:rPr>
      </w:pPr>
      <w:r w:rsidRPr="006B6ADF">
        <w:rPr>
          <w:rFonts w:cs="Arial"/>
          <w:b/>
          <w:smallCaps/>
          <w:sz w:val="28"/>
          <w:szCs w:val="28"/>
        </w:rPr>
        <w:t>Заключение</w:t>
      </w:r>
    </w:p>
    <w:p w:rsidR="00D84223" w:rsidRPr="006B6ADF" w:rsidRDefault="00D84223" w:rsidP="00D84223">
      <w:pPr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FB71E3" w:rsidRPr="00231422" w:rsidRDefault="00FB71E3" w:rsidP="00FB71E3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 xml:space="preserve">През 2022 година в Районен съд – Първомай се работи в съответствие със </w:t>
      </w:r>
      <w:r w:rsidRPr="00231422">
        <w:rPr>
          <w:rFonts w:ascii="Arial" w:hAnsi="Arial" w:cs="Arial"/>
          <w:spacing w:val="11"/>
          <w:sz w:val="24"/>
          <w:szCs w:val="24"/>
          <w:lang w:val="bg-BG"/>
        </w:rPr>
        <w:t xml:space="preserve">Закона за съдебната власт, </w:t>
      </w:r>
      <w:r w:rsidRPr="00231422">
        <w:rPr>
          <w:rFonts w:ascii="Arial" w:hAnsi="Arial" w:cs="Arial"/>
          <w:spacing w:val="5"/>
          <w:sz w:val="24"/>
          <w:szCs w:val="24"/>
          <w:lang w:val="bg-BG"/>
        </w:rPr>
        <w:t xml:space="preserve">Правилника за администрацията в съдилищата, Кодекса на труда, Закона за финансовото управление и </w:t>
      </w:r>
      <w:r w:rsidRPr="00231422">
        <w:rPr>
          <w:rFonts w:ascii="Arial" w:hAnsi="Arial" w:cs="Arial"/>
          <w:spacing w:val="1"/>
          <w:sz w:val="24"/>
          <w:szCs w:val="24"/>
          <w:lang w:val="bg-BG"/>
        </w:rPr>
        <w:t xml:space="preserve">контрол </w:t>
      </w:r>
      <w:r w:rsidRPr="00231422">
        <w:rPr>
          <w:rFonts w:ascii="Arial" w:hAnsi="Arial" w:cs="Arial"/>
          <w:sz w:val="24"/>
          <w:szCs w:val="24"/>
          <w:lang w:val="bg-BG"/>
        </w:rPr>
        <w:t>в публичния сект</w:t>
      </w:r>
      <w:r w:rsidRPr="00231422">
        <w:rPr>
          <w:rFonts w:ascii="Verdana" w:hAnsi="Verdana"/>
          <w:sz w:val="24"/>
          <w:szCs w:val="24"/>
          <w:lang w:val="bg-BG"/>
        </w:rPr>
        <w:t>ор</w:t>
      </w:r>
      <w:r w:rsidRPr="00231422">
        <w:rPr>
          <w:rFonts w:ascii="Arial" w:hAnsi="Arial" w:cs="Arial"/>
          <w:spacing w:val="1"/>
          <w:sz w:val="24"/>
          <w:szCs w:val="24"/>
          <w:lang w:val="bg-BG"/>
        </w:rPr>
        <w:t xml:space="preserve">, Закона за защита на личните данни, Закона за </w:t>
      </w:r>
      <w:r w:rsidRPr="00231422">
        <w:rPr>
          <w:rFonts w:ascii="Arial" w:hAnsi="Arial" w:cs="Arial"/>
          <w:spacing w:val="2"/>
          <w:sz w:val="24"/>
          <w:szCs w:val="24"/>
          <w:lang w:val="bg-BG"/>
        </w:rPr>
        <w:t xml:space="preserve">класифицираната информация и </w:t>
      </w:r>
      <w:r w:rsidRPr="00231422">
        <w:rPr>
          <w:rFonts w:ascii="Arial" w:hAnsi="Arial" w:cs="Arial"/>
          <w:sz w:val="24"/>
          <w:szCs w:val="24"/>
          <w:lang w:val="bg-BG"/>
        </w:rPr>
        <w:t>други нормативни актове, касаещи пряко дейността на организационната единица.</w:t>
      </w:r>
    </w:p>
    <w:p w:rsidR="00FB71E3" w:rsidRPr="00231422" w:rsidRDefault="00FB71E3" w:rsidP="00FB71E3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Спазват се утвърдените със заповеди Правилник за вътрешния трудов ред и Етичен кодекс на служителите, в които са регламентирани правата и отговорностите на работещите в Районен съд - Първомай във връзка със запазване и повишаване на доверието на обществото в съдебната система като ефективна, безпристрастна и независима.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Трудовата дисциплина се спазва от всички служители.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 xml:space="preserve">Работното време и функциите на отделните служби са съобразени с изискванията на </w:t>
      </w:r>
      <w:r w:rsidRPr="00231422">
        <w:rPr>
          <w:rFonts w:ascii="Arial" w:hAnsi="Arial" w:cs="Arial"/>
          <w:spacing w:val="5"/>
          <w:sz w:val="24"/>
          <w:szCs w:val="24"/>
          <w:lang w:val="bg-BG"/>
        </w:rPr>
        <w:t>Правилника за администрацията в съдилищата</w:t>
      </w:r>
      <w:r w:rsidRPr="00231422">
        <w:rPr>
          <w:rFonts w:ascii="Arial" w:hAnsi="Arial" w:cs="Arial"/>
          <w:sz w:val="24"/>
          <w:szCs w:val="24"/>
          <w:lang w:val="bg-BG"/>
        </w:rPr>
        <w:t>, пригодени към наличния щат и условията за работа.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Във всяка от службите гражданите се обслужват без прекъсване през целия работен ден, а съдиите не приемат граждани за справки и консултации.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Опитът на съдебните служители, които акуратно и в срок изпълняват задълженията си, създава сигурност у съдиите и помага за по-ефективната дейност на съда.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 xml:space="preserve">Извършената работа по качество на съдебните актове и бързина на постановяването им е белег за добрата теоретическа подготовка и постоянния стремеж на съдиите към усвояване на промените в законодателството и съдебната практика, за което способстват и организираните от Национален институт на правосъдието, Окръжен съд – Пловдив, Апелативен съд - Пловдив семинари, както и провежданите неформални събирания за обсъждане на по-сложни казуси – основания да се очаква по-успешно справяне с високоотговорната </w:t>
      </w:r>
      <w:r w:rsidRPr="00231422">
        <w:rPr>
          <w:rFonts w:ascii="Arial" w:hAnsi="Arial" w:cs="Arial"/>
          <w:sz w:val="24"/>
          <w:szCs w:val="24"/>
          <w:lang w:val="bg-BG"/>
        </w:rPr>
        <w:lastRenderedPageBreak/>
        <w:t>праворазд</w:t>
      </w:r>
      <w:bookmarkStart w:id="4" w:name="_GoBack"/>
      <w:bookmarkEnd w:id="4"/>
      <w:r w:rsidRPr="00231422">
        <w:rPr>
          <w:rFonts w:ascii="Arial" w:hAnsi="Arial" w:cs="Arial"/>
          <w:sz w:val="24"/>
          <w:szCs w:val="24"/>
          <w:lang w:val="bg-BG"/>
        </w:rPr>
        <w:t>авателна дейност в община Първомай за изготвяне на правилни и законосъобразни съдебни актове.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Създадените и поддържани коректни професионални отношения с другите правозащитни органи на територията на съдебния район са предпоставка за успешната работа на съда и за борбата срещу престъпността.</w:t>
      </w:r>
    </w:p>
    <w:p w:rsidR="00FB71E3" w:rsidRPr="00231422" w:rsidRDefault="00FB71E3" w:rsidP="00FB71E3">
      <w:pPr>
        <w:ind w:firstLine="540"/>
        <w:jc w:val="both"/>
        <w:rPr>
          <w:rFonts w:ascii="Arial" w:hAnsi="Arial" w:cs="Arial"/>
          <w:sz w:val="24"/>
          <w:szCs w:val="24"/>
          <w:lang w:val="bg-BG"/>
        </w:rPr>
      </w:pPr>
      <w:r w:rsidRPr="00231422">
        <w:rPr>
          <w:rFonts w:ascii="Arial" w:hAnsi="Arial" w:cs="Arial"/>
          <w:sz w:val="24"/>
          <w:szCs w:val="24"/>
          <w:lang w:val="bg-BG"/>
        </w:rPr>
        <w:t>Съществува добро взаимодействие между Районен съд – Първомай, Окръжен съд – Пловдив и Апелативен съд – Пловдив – всички възникнали проблеми от правен и организационен характер се решават максимално бързо и с необходимото разбиране.</w:t>
      </w:r>
    </w:p>
    <w:p w:rsidR="004367FA" w:rsidRPr="00231422" w:rsidRDefault="004367FA" w:rsidP="004367FA">
      <w:pPr>
        <w:ind w:firstLine="540"/>
        <w:jc w:val="right"/>
        <w:rPr>
          <w:rFonts w:ascii="Arial" w:hAnsi="Arial" w:cs="Arial"/>
          <w:smallCaps/>
          <w:sz w:val="24"/>
          <w:szCs w:val="24"/>
          <w:lang w:val="bg-BG"/>
        </w:rPr>
      </w:pPr>
    </w:p>
    <w:p w:rsidR="004367FA" w:rsidRPr="00231422" w:rsidRDefault="004367FA" w:rsidP="004367FA">
      <w:pPr>
        <w:ind w:firstLine="540"/>
        <w:jc w:val="right"/>
        <w:outlineLvl w:val="0"/>
        <w:rPr>
          <w:rFonts w:ascii="Arial" w:hAnsi="Arial" w:cs="Arial"/>
          <w:smallCaps/>
          <w:sz w:val="24"/>
          <w:szCs w:val="24"/>
          <w:lang w:val="bg-BG"/>
        </w:rPr>
      </w:pPr>
      <w:r w:rsidRPr="00231422">
        <w:rPr>
          <w:rFonts w:ascii="Arial" w:hAnsi="Arial" w:cs="Arial"/>
          <w:smallCaps/>
          <w:sz w:val="24"/>
          <w:szCs w:val="24"/>
          <w:lang w:val="bg-BG"/>
        </w:rPr>
        <w:t xml:space="preserve">Председател: </w:t>
      </w:r>
      <w:r w:rsidRPr="00231422">
        <w:rPr>
          <w:rFonts w:ascii="Arial" w:hAnsi="Arial" w:cs="Arial"/>
          <w:smallCaps/>
          <w:sz w:val="24"/>
          <w:szCs w:val="24"/>
          <w:u w:val="single"/>
          <w:lang w:val="bg-BG"/>
        </w:rPr>
        <w:tab/>
      </w:r>
      <w:r w:rsidRPr="00231422">
        <w:rPr>
          <w:rFonts w:ascii="Arial" w:hAnsi="Arial" w:cs="Arial"/>
          <w:sz w:val="24"/>
          <w:szCs w:val="24"/>
          <w:u w:val="single"/>
          <w:lang w:val="bg-BG"/>
        </w:rPr>
        <w:t>(п)</w:t>
      </w:r>
      <w:r w:rsidRPr="00231422">
        <w:rPr>
          <w:rFonts w:ascii="Arial" w:hAnsi="Arial" w:cs="Arial"/>
          <w:smallCaps/>
          <w:sz w:val="24"/>
          <w:szCs w:val="24"/>
          <w:u w:val="single"/>
          <w:lang w:val="bg-BG"/>
        </w:rPr>
        <w:tab/>
      </w:r>
    </w:p>
    <w:p w:rsidR="000B6D1F" w:rsidRPr="00231422" w:rsidRDefault="000B6D1F" w:rsidP="004367FA">
      <w:pPr>
        <w:shd w:val="clear" w:color="auto" w:fill="FFFFFF"/>
        <w:ind w:firstLine="567"/>
        <w:jc w:val="both"/>
        <w:rPr>
          <w:rFonts w:ascii="Arial" w:hAnsi="Arial" w:cs="Arial"/>
          <w:smallCaps/>
          <w:sz w:val="24"/>
          <w:szCs w:val="24"/>
          <w:u w:val="single"/>
          <w:lang w:val="bg-BG"/>
        </w:rPr>
      </w:pPr>
    </w:p>
    <w:sectPr w:rsidR="000B6D1F" w:rsidRPr="00231422" w:rsidSect="009F57EB">
      <w:footerReference w:type="even" r:id="rId27"/>
      <w:pgSz w:w="11907" w:h="16840" w:code="9"/>
      <w:pgMar w:top="737" w:right="1134" w:bottom="567" w:left="1134" w:header="851" w:footer="0" w:gutter="0"/>
      <w:pgNumType w:start="2" w:chapStyle="1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E3" w:rsidRDefault="00FB71E3">
      <w:r>
        <w:separator/>
      </w:r>
    </w:p>
  </w:endnote>
  <w:endnote w:type="continuationSeparator" w:id="0">
    <w:p w:rsidR="00FB71E3" w:rsidRDefault="00FB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E3" w:rsidRDefault="00FB71E3" w:rsidP="0061484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1E3" w:rsidRDefault="00FB7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E3" w:rsidRDefault="00FB71E3">
      <w:r>
        <w:separator/>
      </w:r>
    </w:p>
  </w:footnote>
  <w:footnote w:type="continuationSeparator" w:id="0">
    <w:p w:rsidR="00FB71E3" w:rsidRDefault="00FB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5" style="width:14.15pt;height:12.9pt" coordsize="" o:spt="100" o:bullet="t" adj="0,,0" path="" stroked="f">
        <v:stroke joinstyle="miter"/>
        <v:imagedata r:id="rId1" o:title="image85"/>
        <v:formulas/>
        <v:path o:connecttype="segments"/>
      </v:shape>
    </w:pict>
  </w:numPicBullet>
  <w:abstractNum w:abstractNumId="0" w15:restartNumberingAfterBreak="0">
    <w:nsid w:val="FFFFFF82"/>
    <w:multiLevelType w:val="singleLevel"/>
    <w:tmpl w:val="D8388E8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BFA84A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A2C40"/>
    <w:multiLevelType w:val="hybridMultilevel"/>
    <w:tmpl w:val="99586684"/>
    <w:lvl w:ilvl="0" w:tplc="0402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E05081"/>
    <w:multiLevelType w:val="hybridMultilevel"/>
    <w:tmpl w:val="5C28EF88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6615F8"/>
    <w:multiLevelType w:val="hybridMultilevel"/>
    <w:tmpl w:val="76AE8010"/>
    <w:lvl w:ilvl="0" w:tplc="70340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5B83"/>
    <w:multiLevelType w:val="hybridMultilevel"/>
    <w:tmpl w:val="DEBEB8A6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D6453D"/>
    <w:multiLevelType w:val="hybridMultilevel"/>
    <w:tmpl w:val="3BA22E8A"/>
    <w:lvl w:ilvl="0" w:tplc="DFFAF3E0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E85452"/>
    <w:multiLevelType w:val="hybridMultilevel"/>
    <w:tmpl w:val="1C2ADC5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5E5992"/>
    <w:multiLevelType w:val="hybridMultilevel"/>
    <w:tmpl w:val="14C6465C"/>
    <w:lvl w:ilvl="0" w:tplc="9C6A1C04">
      <w:start w:val="1"/>
      <w:numFmt w:val="bullet"/>
      <w:lvlText w:val="•"/>
      <w:lvlPicBulletId w:val="0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8E26A">
      <w:start w:val="1"/>
      <w:numFmt w:val="bullet"/>
      <w:lvlText w:val="o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0270">
      <w:start w:val="1"/>
      <w:numFmt w:val="bullet"/>
      <w:lvlText w:val="▪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C22AC">
      <w:start w:val="1"/>
      <w:numFmt w:val="bullet"/>
      <w:lvlText w:val="•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08158">
      <w:start w:val="1"/>
      <w:numFmt w:val="bullet"/>
      <w:lvlText w:val="o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CFAA2">
      <w:start w:val="1"/>
      <w:numFmt w:val="bullet"/>
      <w:lvlText w:val="▪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8A95C">
      <w:start w:val="1"/>
      <w:numFmt w:val="bullet"/>
      <w:lvlText w:val="•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631F0">
      <w:start w:val="1"/>
      <w:numFmt w:val="bullet"/>
      <w:lvlText w:val="o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8AAEC">
      <w:start w:val="1"/>
      <w:numFmt w:val="bullet"/>
      <w:lvlText w:val="▪"/>
      <w:lvlJc w:val="left"/>
      <w:pPr>
        <w:ind w:left="7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376722"/>
    <w:multiLevelType w:val="multilevel"/>
    <w:tmpl w:val="BF801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58000F6"/>
    <w:multiLevelType w:val="hybridMultilevel"/>
    <w:tmpl w:val="9FB2F4A0"/>
    <w:lvl w:ilvl="0" w:tplc="2C507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7384F"/>
    <w:multiLevelType w:val="hybridMultilevel"/>
    <w:tmpl w:val="DB48134C"/>
    <w:lvl w:ilvl="0" w:tplc="D03A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D87977"/>
    <w:multiLevelType w:val="hybridMultilevel"/>
    <w:tmpl w:val="3674493C"/>
    <w:lvl w:ilvl="0" w:tplc="0402000B">
      <w:start w:val="1"/>
      <w:numFmt w:val="bullet"/>
      <w:lvlText w:val=""/>
      <w:lvlJc w:val="left"/>
      <w:pPr>
        <w:ind w:left="16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3" w15:restartNumberingAfterBreak="0">
    <w:nsid w:val="1F9671D4"/>
    <w:multiLevelType w:val="hybridMultilevel"/>
    <w:tmpl w:val="2782F970"/>
    <w:lvl w:ilvl="0" w:tplc="0402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3F33E05"/>
    <w:multiLevelType w:val="hybridMultilevel"/>
    <w:tmpl w:val="2C982ED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B86793"/>
    <w:multiLevelType w:val="hybridMultilevel"/>
    <w:tmpl w:val="7CE2898E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AC961D7"/>
    <w:multiLevelType w:val="hybridMultilevel"/>
    <w:tmpl w:val="36CC9300"/>
    <w:lvl w:ilvl="0" w:tplc="D9BE0036">
      <w:start w:val="4"/>
      <w:numFmt w:val="decimal"/>
      <w:lvlText w:val="%1."/>
      <w:lvlJc w:val="left"/>
      <w:pPr>
        <w:ind w:left="116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0A28A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01F20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43B22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8BAB8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E7AAE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A0D38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EEB7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821B0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9B6C53"/>
    <w:multiLevelType w:val="hybridMultilevel"/>
    <w:tmpl w:val="0A3024BE"/>
    <w:lvl w:ilvl="0" w:tplc="F328DAE0">
      <w:start w:val="1"/>
      <w:numFmt w:val="decimal"/>
      <w:lvlText w:val="%1."/>
      <w:lvlJc w:val="left"/>
      <w:pPr>
        <w:ind w:left="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820CA">
      <w:start w:val="1"/>
      <w:numFmt w:val="lowerLetter"/>
      <w:lvlText w:val="%2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4AEF18">
      <w:start w:val="1"/>
      <w:numFmt w:val="lowerRoman"/>
      <w:lvlText w:val="%3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1EE3A6">
      <w:start w:val="1"/>
      <w:numFmt w:val="decimal"/>
      <w:lvlText w:val="%4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24E414">
      <w:start w:val="1"/>
      <w:numFmt w:val="lowerLetter"/>
      <w:lvlText w:val="%5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F2C4AA">
      <w:start w:val="1"/>
      <w:numFmt w:val="lowerRoman"/>
      <w:lvlText w:val="%6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80CFFA">
      <w:start w:val="1"/>
      <w:numFmt w:val="decimal"/>
      <w:lvlText w:val="%7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18D32C">
      <w:start w:val="1"/>
      <w:numFmt w:val="lowerLetter"/>
      <w:lvlText w:val="%8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5EA0B0">
      <w:start w:val="1"/>
      <w:numFmt w:val="lowerRoman"/>
      <w:lvlText w:val="%9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2F1754"/>
    <w:multiLevelType w:val="hybridMultilevel"/>
    <w:tmpl w:val="5608CC7A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E3A7997"/>
    <w:multiLevelType w:val="hybridMultilevel"/>
    <w:tmpl w:val="EF24CF66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950A1F"/>
    <w:multiLevelType w:val="hybridMultilevel"/>
    <w:tmpl w:val="94A4F3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B1E0A"/>
    <w:multiLevelType w:val="hybridMultilevel"/>
    <w:tmpl w:val="419448F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816FC"/>
    <w:multiLevelType w:val="hybridMultilevel"/>
    <w:tmpl w:val="2A764E72"/>
    <w:lvl w:ilvl="0" w:tplc="0402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75A58E7"/>
    <w:multiLevelType w:val="hybridMultilevel"/>
    <w:tmpl w:val="45D200A4"/>
    <w:lvl w:ilvl="0" w:tplc="6CA0D09A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BD486A"/>
    <w:multiLevelType w:val="hybridMultilevel"/>
    <w:tmpl w:val="E384CBB2"/>
    <w:lvl w:ilvl="0" w:tplc="906AC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4864D8"/>
    <w:multiLevelType w:val="hybridMultilevel"/>
    <w:tmpl w:val="F6CCBA0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92F105C"/>
    <w:multiLevelType w:val="hybridMultilevel"/>
    <w:tmpl w:val="B644D52A"/>
    <w:lvl w:ilvl="0" w:tplc="3B62998A">
      <w:start w:val="1"/>
      <w:numFmt w:val="decimal"/>
      <w:lvlText w:val="%1."/>
      <w:lvlJc w:val="left"/>
      <w:pPr>
        <w:ind w:left="127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E52A2348">
      <w:start w:val="1"/>
      <w:numFmt w:val="lowerLetter"/>
      <w:lvlText w:val="%2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0374E">
      <w:start w:val="1"/>
      <w:numFmt w:val="lowerRoman"/>
      <w:lvlText w:val="%3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2C07C">
      <w:start w:val="1"/>
      <w:numFmt w:val="decimal"/>
      <w:lvlText w:val="%4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CB6BE">
      <w:start w:val="1"/>
      <w:numFmt w:val="lowerLetter"/>
      <w:lvlText w:val="%5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CD486">
      <w:start w:val="1"/>
      <w:numFmt w:val="lowerRoman"/>
      <w:lvlText w:val="%6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0E42C">
      <w:start w:val="1"/>
      <w:numFmt w:val="decimal"/>
      <w:lvlText w:val="%7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E9E58">
      <w:start w:val="1"/>
      <w:numFmt w:val="lowerLetter"/>
      <w:lvlText w:val="%8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4CED6">
      <w:start w:val="1"/>
      <w:numFmt w:val="lowerRoman"/>
      <w:lvlText w:val="%9"/>
      <w:lvlJc w:val="left"/>
      <w:pPr>
        <w:ind w:left="7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8571E6"/>
    <w:multiLevelType w:val="hybridMultilevel"/>
    <w:tmpl w:val="C350876A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9D72DC4"/>
    <w:multiLevelType w:val="multilevel"/>
    <w:tmpl w:val="01046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7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85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6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7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42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496" w:hanging="1800"/>
      </w:pPr>
      <w:rPr>
        <w:rFonts w:hint="default"/>
        <w:color w:val="000000"/>
      </w:rPr>
    </w:lvl>
  </w:abstractNum>
  <w:abstractNum w:abstractNumId="29" w15:restartNumberingAfterBreak="0">
    <w:nsid w:val="6BC10994"/>
    <w:multiLevelType w:val="hybridMultilevel"/>
    <w:tmpl w:val="692632F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BE04563"/>
    <w:multiLevelType w:val="hybridMultilevel"/>
    <w:tmpl w:val="04F20B3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F5298E"/>
    <w:multiLevelType w:val="hybridMultilevel"/>
    <w:tmpl w:val="E3BEA868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58249D7"/>
    <w:multiLevelType w:val="hybridMultilevel"/>
    <w:tmpl w:val="EA58F9BE"/>
    <w:lvl w:ilvl="0" w:tplc="0409000B">
      <w:start w:val="1"/>
      <w:numFmt w:val="bullet"/>
      <w:lvlText w:val="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3" w15:restartNumberingAfterBreak="0">
    <w:nsid w:val="7C2736BE"/>
    <w:multiLevelType w:val="hybridMultilevel"/>
    <w:tmpl w:val="BDAE69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8"/>
  </w:num>
  <w:num w:numId="4">
    <w:abstractNumId w:val="31"/>
  </w:num>
  <w:num w:numId="5">
    <w:abstractNumId w:val="3"/>
  </w:num>
  <w:num w:numId="6">
    <w:abstractNumId w:val="15"/>
  </w:num>
  <w:num w:numId="7">
    <w:abstractNumId w:val="13"/>
  </w:num>
  <w:num w:numId="8">
    <w:abstractNumId w:val="21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24"/>
  </w:num>
  <w:num w:numId="14">
    <w:abstractNumId w:val="6"/>
  </w:num>
  <w:num w:numId="15">
    <w:abstractNumId w:val="22"/>
  </w:num>
  <w:num w:numId="16">
    <w:abstractNumId w:val="25"/>
  </w:num>
  <w:num w:numId="17">
    <w:abstractNumId w:val="19"/>
  </w:num>
  <w:num w:numId="18">
    <w:abstractNumId w:val="23"/>
  </w:num>
  <w:num w:numId="19">
    <w:abstractNumId w:val="17"/>
  </w:num>
  <w:num w:numId="20">
    <w:abstractNumId w:val="8"/>
  </w:num>
  <w:num w:numId="21">
    <w:abstractNumId w:val="26"/>
  </w:num>
  <w:num w:numId="22">
    <w:abstractNumId w:val="16"/>
  </w:num>
  <w:num w:numId="23">
    <w:abstractNumId w:val="32"/>
  </w:num>
  <w:num w:numId="24">
    <w:abstractNumId w:val="11"/>
  </w:num>
  <w:num w:numId="25">
    <w:abstractNumId w:val="14"/>
  </w:num>
  <w:num w:numId="26">
    <w:abstractNumId w:val="7"/>
  </w:num>
  <w:num w:numId="27">
    <w:abstractNumId w:val="33"/>
  </w:num>
  <w:num w:numId="28">
    <w:abstractNumId w:val="20"/>
  </w:num>
  <w:num w:numId="29">
    <w:abstractNumId w:val="28"/>
  </w:num>
  <w:num w:numId="30">
    <w:abstractNumId w:val="9"/>
  </w:num>
  <w:num w:numId="31">
    <w:abstractNumId w:val="30"/>
  </w:num>
  <w:num w:numId="32">
    <w:abstractNumId w:val="12"/>
  </w:num>
  <w:num w:numId="33">
    <w:abstractNumId w:val="5"/>
  </w:num>
  <w:num w:numId="3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6E"/>
    <w:rsid w:val="000007E8"/>
    <w:rsid w:val="000073F2"/>
    <w:rsid w:val="00013A1A"/>
    <w:rsid w:val="00025D3B"/>
    <w:rsid w:val="00026670"/>
    <w:rsid w:val="00040B73"/>
    <w:rsid w:val="00043609"/>
    <w:rsid w:val="00053285"/>
    <w:rsid w:val="0006510B"/>
    <w:rsid w:val="00065934"/>
    <w:rsid w:val="00071E21"/>
    <w:rsid w:val="00074F68"/>
    <w:rsid w:val="0008173E"/>
    <w:rsid w:val="00082654"/>
    <w:rsid w:val="00082C4F"/>
    <w:rsid w:val="0008515C"/>
    <w:rsid w:val="00095A59"/>
    <w:rsid w:val="000976AD"/>
    <w:rsid w:val="000B6D1F"/>
    <w:rsid w:val="000C5A08"/>
    <w:rsid w:val="000C6312"/>
    <w:rsid w:val="000C6D56"/>
    <w:rsid w:val="00103FF6"/>
    <w:rsid w:val="0015319E"/>
    <w:rsid w:val="00156C49"/>
    <w:rsid w:val="00157488"/>
    <w:rsid w:val="00162222"/>
    <w:rsid w:val="00173D2B"/>
    <w:rsid w:val="001973F2"/>
    <w:rsid w:val="001A2764"/>
    <w:rsid w:val="001B7261"/>
    <w:rsid w:val="002071F0"/>
    <w:rsid w:val="00226319"/>
    <w:rsid w:val="00231422"/>
    <w:rsid w:val="00242365"/>
    <w:rsid w:val="002659FA"/>
    <w:rsid w:val="002667D5"/>
    <w:rsid w:val="0027563B"/>
    <w:rsid w:val="002A2AA4"/>
    <w:rsid w:val="002D26D4"/>
    <w:rsid w:val="002E65F9"/>
    <w:rsid w:val="002F49D5"/>
    <w:rsid w:val="00311903"/>
    <w:rsid w:val="0033279E"/>
    <w:rsid w:val="00332B74"/>
    <w:rsid w:val="00341A71"/>
    <w:rsid w:val="00342B57"/>
    <w:rsid w:val="00372DF2"/>
    <w:rsid w:val="00376A69"/>
    <w:rsid w:val="0038352D"/>
    <w:rsid w:val="00384FF2"/>
    <w:rsid w:val="003C1A78"/>
    <w:rsid w:val="003C3662"/>
    <w:rsid w:val="003C621B"/>
    <w:rsid w:val="003C632D"/>
    <w:rsid w:val="003D11AA"/>
    <w:rsid w:val="003E7554"/>
    <w:rsid w:val="003F5623"/>
    <w:rsid w:val="00403331"/>
    <w:rsid w:val="004060F2"/>
    <w:rsid w:val="004367FA"/>
    <w:rsid w:val="00442189"/>
    <w:rsid w:val="004421CF"/>
    <w:rsid w:val="00472308"/>
    <w:rsid w:val="00472A5B"/>
    <w:rsid w:val="0049317B"/>
    <w:rsid w:val="004952FA"/>
    <w:rsid w:val="004A1B8F"/>
    <w:rsid w:val="004A72D8"/>
    <w:rsid w:val="004D14CE"/>
    <w:rsid w:val="004D40AC"/>
    <w:rsid w:val="004E4EFA"/>
    <w:rsid w:val="00506BF5"/>
    <w:rsid w:val="005116E4"/>
    <w:rsid w:val="005125D4"/>
    <w:rsid w:val="005169E5"/>
    <w:rsid w:val="00522171"/>
    <w:rsid w:val="00530698"/>
    <w:rsid w:val="00532391"/>
    <w:rsid w:val="00552705"/>
    <w:rsid w:val="0055408E"/>
    <w:rsid w:val="0056022C"/>
    <w:rsid w:val="0057519E"/>
    <w:rsid w:val="005763E7"/>
    <w:rsid w:val="0058550D"/>
    <w:rsid w:val="00592EC8"/>
    <w:rsid w:val="005A761F"/>
    <w:rsid w:val="005A7BC5"/>
    <w:rsid w:val="005B09D6"/>
    <w:rsid w:val="005C4EAA"/>
    <w:rsid w:val="005E560D"/>
    <w:rsid w:val="006079B3"/>
    <w:rsid w:val="006112A1"/>
    <w:rsid w:val="0061484F"/>
    <w:rsid w:val="006255EE"/>
    <w:rsid w:val="00641FBF"/>
    <w:rsid w:val="006670F2"/>
    <w:rsid w:val="00673C0D"/>
    <w:rsid w:val="00673C33"/>
    <w:rsid w:val="006812CA"/>
    <w:rsid w:val="006B6ADF"/>
    <w:rsid w:val="006C2ED8"/>
    <w:rsid w:val="006D08B6"/>
    <w:rsid w:val="006D16DA"/>
    <w:rsid w:val="006D2F7E"/>
    <w:rsid w:val="006F035F"/>
    <w:rsid w:val="006F5621"/>
    <w:rsid w:val="00737C70"/>
    <w:rsid w:val="00742121"/>
    <w:rsid w:val="007440AB"/>
    <w:rsid w:val="007508B4"/>
    <w:rsid w:val="00752B3A"/>
    <w:rsid w:val="00790931"/>
    <w:rsid w:val="0079146D"/>
    <w:rsid w:val="007A34F4"/>
    <w:rsid w:val="007B501E"/>
    <w:rsid w:val="007B5C28"/>
    <w:rsid w:val="007C1853"/>
    <w:rsid w:val="007C536A"/>
    <w:rsid w:val="007C551F"/>
    <w:rsid w:val="007E436E"/>
    <w:rsid w:val="007E44F2"/>
    <w:rsid w:val="007F5C97"/>
    <w:rsid w:val="007F73A9"/>
    <w:rsid w:val="008335D8"/>
    <w:rsid w:val="00860938"/>
    <w:rsid w:val="00873B2A"/>
    <w:rsid w:val="00874181"/>
    <w:rsid w:val="00880E08"/>
    <w:rsid w:val="00886D30"/>
    <w:rsid w:val="0089337C"/>
    <w:rsid w:val="008A0AE0"/>
    <w:rsid w:val="008B5996"/>
    <w:rsid w:val="008C138B"/>
    <w:rsid w:val="008C3E78"/>
    <w:rsid w:val="008E5040"/>
    <w:rsid w:val="009100D7"/>
    <w:rsid w:val="009104E7"/>
    <w:rsid w:val="00911F13"/>
    <w:rsid w:val="00924247"/>
    <w:rsid w:val="00965FFA"/>
    <w:rsid w:val="009F57EB"/>
    <w:rsid w:val="009F6C22"/>
    <w:rsid w:val="00A0072A"/>
    <w:rsid w:val="00A24F7B"/>
    <w:rsid w:val="00A367EB"/>
    <w:rsid w:val="00A4702B"/>
    <w:rsid w:val="00A50E91"/>
    <w:rsid w:val="00A52D00"/>
    <w:rsid w:val="00A56B0B"/>
    <w:rsid w:val="00A61F6E"/>
    <w:rsid w:val="00A61F8B"/>
    <w:rsid w:val="00A63BFB"/>
    <w:rsid w:val="00A676F8"/>
    <w:rsid w:val="00A94299"/>
    <w:rsid w:val="00AA1210"/>
    <w:rsid w:val="00AA7F0D"/>
    <w:rsid w:val="00AB6B97"/>
    <w:rsid w:val="00AC377A"/>
    <w:rsid w:val="00AD0878"/>
    <w:rsid w:val="00B00514"/>
    <w:rsid w:val="00B03393"/>
    <w:rsid w:val="00B14392"/>
    <w:rsid w:val="00B207CC"/>
    <w:rsid w:val="00B22B18"/>
    <w:rsid w:val="00B2499A"/>
    <w:rsid w:val="00B274C1"/>
    <w:rsid w:val="00B35C5B"/>
    <w:rsid w:val="00B50FF6"/>
    <w:rsid w:val="00B65532"/>
    <w:rsid w:val="00B662D7"/>
    <w:rsid w:val="00B779D3"/>
    <w:rsid w:val="00B82F44"/>
    <w:rsid w:val="00B8514F"/>
    <w:rsid w:val="00B930A0"/>
    <w:rsid w:val="00BB775B"/>
    <w:rsid w:val="00BC4A4E"/>
    <w:rsid w:val="00BD4109"/>
    <w:rsid w:val="00BD7A1B"/>
    <w:rsid w:val="00BE2563"/>
    <w:rsid w:val="00BE259D"/>
    <w:rsid w:val="00BE2940"/>
    <w:rsid w:val="00BE41A9"/>
    <w:rsid w:val="00C16D24"/>
    <w:rsid w:val="00C16FDF"/>
    <w:rsid w:val="00C353B1"/>
    <w:rsid w:val="00C50CDA"/>
    <w:rsid w:val="00C633E3"/>
    <w:rsid w:val="00C64016"/>
    <w:rsid w:val="00C74E13"/>
    <w:rsid w:val="00CC0E1F"/>
    <w:rsid w:val="00CF4E48"/>
    <w:rsid w:val="00CF6731"/>
    <w:rsid w:val="00CF7FE0"/>
    <w:rsid w:val="00D010B6"/>
    <w:rsid w:val="00D2622E"/>
    <w:rsid w:val="00D27251"/>
    <w:rsid w:val="00D77B83"/>
    <w:rsid w:val="00D84223"/>
    <w:rsid w:val="00D861D0"/>
    <w:rsid w:val="00D8626D"/>
    <w:rsid w:val="00DC4E2D"/>
    <w:rsid w:val="00DC6DAB"/>
    <w:rsid w:val="00DD2A37"/>
    <w:rsid w:val="00DF16AB"/>
    <w:rsid w:val="00E06686"/>
    <w:rsid w:val="00E137AE"/>
    <w:rsid w:val="00E469C3"/>
    <w:rsid w:val="00E5013E"/>
    <w:rsid w:val="00E50924"/>
    <w:rsid w:val="00E5359C"/>
    <w:rsid w:val="00E76214"/>
    <w:rsid w:val="00E92449"/>
    <w:rsid w:val="00EA7CAD"/>
    <w:rsid w:val="00EB42FA"/>
    <w:rsid w:val="00EC527A"/>
    <w:rsid w:val="00ED0E76"/>
    <w:rsid w:val="00EE4973"/>
    <w:rsid w:val="00F138C2"/>
    <w:rsid w:val="00F13FD3"/>
    <w:rsid w:val="00F5748C"/>
    <w:rsid w:val="00F73B50"/>
    <w:rsid w:val="00F7650F"/>
    <w:rsid w:val="00F77BB4"/>
    <w:rsid w:val="00F82888"/>
    <w:rsid w:val="00F92E22"/>
    <w:rsid w:val="00F93B6A"/>
    <w:rsid w:val="00FB71E3"/>
    <w:rsid w:val="00FC2DF8"/>
    <w:rsid w:val="00FD6793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AC95A"/>
  <w15:chartTrackingRefBased/>
  <w15:docId w15:val="{CC072806-8EB8-4CE1-A760-8E191364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line="460" w:lineRule="atLeast"/>
      <w:ind w:firstLine="851"/>
      <w:jc w:val="both"/>
      <w:outlineLvl w:val="0"/>
    </w:pPr>
    <w:rPr>
      <w:rFonts w:ascii="Arial" w:hAnsi="Arial"/>
      <w:sz w:val="26"/>
      <w:lang w:val="bg-BG"/>
    </w:rPr>
  </w:style>
  <w:style w:type="paragraph" w:styleId="20">
    <w:name w:val="heading 2"/>
    <w:basedOn w:val="a"/>
    <w:next w:val="a"/>
    <w:qFormat/>
    <w:pPr>
      <w:keepNext/>
      <w:spacing w:line="360" w:lineRule="auto"/>
      <w:ind w:firstLine="567"/>
      <w:jc w:val="both"/>
      <w:outlineLvl w:val="1"/>
    </w:pPr>
    <w:rPr>
      <w:rFonts w:ascii="Arial" w:hAnsi="Arial"/>
      <w:sz w:val="26"/>
    </w:rPr>
  </w:style>
  <w:style w:type="paragraph" w:styleId="30">
    <w:name w:val="heading 3"/>
    <w:basedOn w:val="a"/>
    <w:next w:val="a"/>
    <w:qFormat/>
    <w:pPr>
      <w:keepNext/>
      <w:ind w:firstLine="175"/>
      <w:jc w:val="center"/>
      <w:outlineLvl w:val="2"/>
    </w:pPr>
    <w:rPr>
      <w:rFonts w:ascii="Arial" w:hAnsi="Arial"/>
      <w:smallCaps/>
      <w:sz w:val="32"/>
      <w:lang w:val="bg-BG" w:eastAsia="en-US"/>
    </w:rPr>
  </w:style>
  <w:style w:type="paragraph" w:styleId="4">
    <w:name w:val="heading 4"/>
    <w:basedOn w:val="a"/>
    <w:next w:val="a"/>
    <w:qFormat/>
    <w:pPr>
      <w:keepNext/>
      <w:ind w:firstLine="175"/>
      <w:jc w:val="both"/>
      <w:outlineLvl w:val="3"/>
    </w:pPr>
    <w:rPr>
      <w:rFonts w:ascii="Arial" w:hAnsi="Arial"/>
      <w:sz w:val="28"/>
      <w:lang w:val="bg-BG" w:eastAsia="en-US"/>
    </w:rPr>
  </w:style>
  <w:style w:type="paragraph" w:styleId="5">
    <w:name w:val="heading 5"/>
    <w:basedOn w:val="a"/>
    <w:next w:val="a"/>
    <w:qFormat/>
    <w:pPr>
      <w:keepNext/>
      <w:spacing w:line="360" w:lineRule="auto"/>
      <w:ind w:left="567"/>
      <w:jc w:val="both"/>
      <w:outlineLvl w:val="4"/>
    </w:pPr>
    <w:rPr>
      <w:rFonts w:ascii="Arial" w:hAnsi="Arial"/>
      <w:sz w:val="26"/>
      <w:lang w:val="bg-BG"/>
    </w:rPr>
  </w:style>
  <w:style w:type="paragraph" w:styleId="6">
    <w:name w:val="heading 6"/>
    <w:basedOn w:val="a"/>
    <w:next w:val="a"/>
    <w:qFormat/>
    <w:pPr>
      <w:keepNext/>
      <w:spacing w:line="360" w:lineRule="auto"/>
      <w:ind w:left="567" w:hanging="567"/>
      <w:jc w:val="center"/>
      <w:outlineLvl w:val="5"/>
    </w:pPr>
    <w:rPr>
      <w:rFonts w:ascii="Arial" w:hAnsi="Arial"/>
      <w:smallCaps/>
      <w:sz w:val="26"/>
      <w:lang w:val="bg-BG"/>
    </w:rPr>
  </w:style>
  <w:style w:type="paragraph" w:styleId="7">
    <w:name w:val="heading 7"/>
    <w:basedOn w:val="a"/>
    <w:next w:val="a"/>
    <w:qFormat/>
    <w:pPr>
      <w:keepNext/>
      <w:tabs>
        <w:tab w:val="left" w:pos="1140"/>
        <w:tab w:val="left" w:pos="1197"/>
      </w:tabs>
      <w:spacing w:line="360" w:lineRule="auto"/>
      <w:ind w:right="-1" w:firstLine="425"/>
      <w:jc w:val="both"/>
      <w:outlineLvl w:val="6"/>
    </w:pPr>
    <w:rPr>
      <w:rFonts w:ascii="Arial" w:hAnsi="Arial"/>
      <w:b/>
      <w:sz w:val="26"/>
    </w:rPr>
  </w:style>
  <w:style w:type="paragraph" w:styleId="8">
    <w:name w:val="heading 8"/>
    <w:basedOn w:val="a"/>
    <w:next w:val="a"/>
    <w:qFormat/>
    <w:pPr>
      <w:keepNext/>
      <w:ind w:firstLine="567"/>
      <w:jc w:val="center"/>
      <w:outlineLvl w:val="7"/>
    </w:pPr>
    <w:rPr>
      <w:rFonts w:ascii="Arial" w:hAnsi="Arial"/>
      <w:smallCaps/>
      <w:sz w:val="30"/>
      <w:lang w:val="bg-BG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rFonts w:ascii="Arial" w:hAnsi="Arial"/>
      <w:smallCaps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60" w:lineRule="atLeast"/>
      <w:ind w:firstLine="567"/>
      <w:jc w:val="both"/>
    </w:pPr>
    <w:rPr>
      <w:rFonts w:ascii="Arial" w:hAnsi="Arial"/>
      <w:sz w:val="28"/>
      <w:lang w:val="bg-BG"/>
    </w:rPr>
  </w:style>
  <w:style w:type="paragraph" w:styleId="21">
    <w:name w:val="Body Text Indent 2"/>
    <w:basedOn w:val="a"/>
    <w:pPr>
      <w:spacing w:line="460" w:lineRule="atLeast"/>
      <w:ind w:firstLine="851"/>
      <w:jc w:val="both"/>
    </w:pPr>
    <w:rPr>
      <w:rFonts w:ascii="Arial" w:hAnsi="Arial"/>
      <w:sz w:val="24"/>
      <w:lang w:val="bg-BG"/>
    </w:rPr>
  </w:style>
  <w:style w:type="paragraph" w:styleId="31">
    <w:name w:val="Body Text Indent 3"/>
    <w:basedOn w:val="a"/>
    <w:pPr>
      <w:spacing w:line="460" w:lineRule="atLeast"/>
      <w:ind w:firstLine="851"/>
      <w:jc w:val="both"/>
    </w:pPr>
    <w:rPr>
      <w:rFonts w:ascii="Arial" w:hAnsi="Arial"/>
      <w:sz w:val="28"/>
      <w:lang w:val="bg-BG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Plain Text"/>
    <w:basedOn w:val="a"/>
    <w:rPr>
      <w:rFonts w:ascii="Courier New" w:hAnsi="Courier New"/>
      <w:lang w:val="bg-BG"/>
    </w:rPr>
  </w:style>
  <w:style w:type="paragraph" w:styleId="a9">
    <w:name w:val="Title"/>
    <w:basedOn w:val="a"/>
    <w:qFormat/>
    <w:pPr>
      <w:jc w:val="center"/>
    </w:pPr>
    <w:rPr>
      <w:rFonts w:ascii="Arial" w:hAnsi="Arial"/>
      <w:smallCaps/>
      <w:sz w:val="36"/>
      <w:lang w:val="bg-BG"/>
    </w:rPr>
  </w:style>
  <w:style w:type="paragraph" w:styleId="aa">
    <w:name w:val="List Bullet"/>
    <w:basedOn w:val="a"/>
    <w:autoRedefine/>
    <w:pPr>
      <w:tabs>
        <w:tab w:val="left" w:pos="1539"/>
      </w:tabs>
      <w:ind w:right="-1" w:firstLine="426"/>
      <w:jc w:val="both"/>
    </w:pPr>
    <w:rPr>
      <w:rFonts w:ascii="Arial" w:hAnsi="Arial"/>
      <w:sz w:val="26"/>
      <w:lang w:val="bg-BG" w:eastAsia="en-US"/>
    </w:rPr>
  </w:style>
  <w:style w:type="paragraph" w:styleId="ab">
    <w:name w:val="Body Text"/>
    <w:basedOn w:val="a"/>
    <w:pPr>
      <w:tabs>
        <w:tab w:val="left" w:pos="1140"/>
        <w:tab w:val="left" w:pos="1197"/>
      </w:tabs>
      <w:ind w:right="-1"/>
      <w:jc w:val="both"/>
    </w:pPr>
    <w:rPr>
      <w:rFonts w:ascii="Arial" w:hAnsi="Arial"/>
      <w:sz w:val="26"/>
    </w:rPr>
  </w:style>
  <w:style w:type="table" w:styleId="ac">
    <w:name w:val="Table Grid"/>
    <w:basedOn w:val="a1"/>
    <w:rsid w:val="007F5C9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592EC8"/>
    <w:rPr>
      <w:rFonts w:ascii="Tahoma" w:hAnsi="Tahoma" w:cs="Tahoma"/>
      <w:sz w:val="16"/>
      <w:szCs w:val="16"/>
    </w:rPr>
  </w:style>
  <w:style w:type="paragraph" w:customStyle="1" w:styleId="FR1">
    <w:name w:val="FR1"/>
    <w:rsid w:val="00E92449"/>
    <w:pPr>
      <w:widowControl w:val="0"/>
      <w:snapToGrid w:val="0"/>
      <w:ind w:left="80"/>
      <w:jc w:val="center"/>
    </w:pPr>
    <w:rPr>
      <w:sz w:val="32"/>
      <w:lang w:eastAsia="en-US"/>
    </w:rPr>
  </w:style>
  <w:style w:type="paragraph" w:customStyle="1" w:styleId="firstline">
    <w:name w:val="firstline"/>
    <w:basedOn w:val="a"/>
    <w:rsid w:val="00D84223"/>
    <w:pPr>
      <w:spacing w:before="100" w:beforeAutospacing="1" w:after="100" w:afterAutospacing="1"/>
    </w:pPr>
    <w:rPr>
      <w:color w:val="0000FF"/>
      <w:sz w:val="24"/>
      <w:szCs w:val="24"/>
      <w:lang w:val="bg-BG"/>
    </w:rPr>
  </w:style>
  <w:style w:type="character" w:styleId="HTML">
    <w:name w:val="HTML Typewriter"/>
    <w:uiPriority w:val="99"/>
    <w:rsid w:val="007F73A9"/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rsid w:val="00CF4E48"/>
    <w:rPr>
      <w:rFonts w:ascii="Times New Roman" w:hAnsi="Times New Roman" w:cs="Times New Roman" w:hint="default"/>
      <w:sz w:val="22"/>
      <w:szCs w:val="22"/>
    </w:rPr>
  </w:style>
  <w:style w:type="character" w:styleId="af">
    <w:name w:val="Hyperlink"/>
    <w:rsid w:val="00CF4E48"/>
    <w:rPr>
      <w:color w:val="0000FF"/>
      <w:u w:val="single"/>
    </w:rPr>
  </w:style>
  <w:style w:type="character" w:customStyle="1" w:styleId="st">
    <w:name w:val="st"/>
    <w:basedOn w:val="a0"/>
    <w:rsid w:val="00B8514F"/>
  </w:style>
  <w:style w:type="paragraph" w:customStyle="1" w:styleId="CharCharCharCharChar">
    <w:name w:val="Char Char Char Char Char"/>
    <w:basedOn w:val="a"/>
    <w:rsid w:val="008335D8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af0">
    <w:name w:val="Знак Знак"/>
    <w:rsid w:val="00EE4973"/>
    <w:rPr>
      <w:rFonts w:ascii="Arial" w:hAnsi="Arial" w:cs="Arial" w:hint="default"/>
      <w:b/>
      <w:bCs w:val="0"/>
      <w:sz w:val="24"/>
      <w:lang w:val="bg-BG" w:eastAsia="en-US" w:bidi="ar-SA"/>
    </w:rPr>
  </w:style>
  <w:style w:type="paragraph" w:customStyle="1" w:styleId="m">
    <w:name w:val="m"/>
    <w:basedOn w:val="a"/>
    <w:rsid w:val="00EE4973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f1">
    <w:name w:val="Normal (Web)"/>
    <w:basedOn w:val="a"/>
    <w:rsid w:val="00EE4973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f2">
    <w:name w:val="Strong"/>
    <w:uiPriority w:val="22"/>
    <w:qFormat/>
    <w:rsid w:val="00EE4973"/>
    <w:rPr>
      <w:b/>
      <w:bCs/>
    </w:rPr>
  </w:style>
  <w:style w:type="character" w:styleId="af3">
    <w:name w:val="Emphasis"/>
    <w:qFormat/>
    <w:rsid w:val="00EE4973"/>
    <w:rPr>
      <w:i/>
      <w:iCs/>
    </w:rPr>
  </w:style>
  <w:style w:type="paragraph" w:styleId="af4">
    <w:name w:val="List"/>
    <w:basedOn w:val="a"/>
    <w:rsid w:val="00EE4973"/>
    <w:pPr>
      <w:ind w:left="283" w:hanging="283"/>
    </w:pPr>
  </w:style>
  <w:style w:type="paragraph" w:styleId="2">
    <w:name w:val="List Bullet 2"/>
    <w:basedOn w:val="a"/>
    <w:rsid w:val="00EE4973"/>
    <w:pPr>
      <w:numPr>
        <w:numId w:val="10"/>
      </w:numPr>
    </w:pPr>
  </w:style>
  <w:style w:type="paragraph" w:styleId="3">
    <w:name w:val="List Bullet 3"/>
    <w:basedOn w:val="a"/>
    <w:rsid w:val="00EE4973"/>
    <w:pPr>
      <w:numPr>
        <w:numId w:val="11"/>
      </w:numPr>
    </w:pPr>
  </w:style>
  <w:style w:type="paragraph" w:styleId="22">
    <w:name w:val="List Continue 2"/>
    <w:basedOn w:val="a"/>
    <w:rsid w:val="00EE4973"/>
    <w:pPr>
      <w:spacing w:after="120"/>
      <w:ind w:left="566"/>
    </w:pPr>
  </w:style>
  <w:style w:type="paragraph" w:styleId="af5">
    <w:name w:val="Body Text First Indent"/>
    <w:basedOn w:val="ab"/>
    <w:rsid w:val="00EE4973"/>
    <w:pPr>
      <w:tabs>
        <w:tab w:val="clear" w:pos="1140"/>
        <w:tab w:val="clear" w:pos="1197"/>
      </w:tabs>
      <w:spacing w:after="120"/>
      <w:ind w:right="0" w:firstLine="210"/>
      <w:jc w:val="left"/>
    </w:pPr>
    <w:rPr>
      <w:rFonts w:ascii="Times New Roman" w:hAnsi="Times New Roman"/>
      <w:sz w:val="20"/>
    </w:rPr>
  </w:style>
  <w:style w:type="paragraph" w:styleId="23">
    <w:name w:val="Body Text First Indent 2"/>
    <w:basedOn w:val="a3"/>
    <w:rsid w:val="00EE4973"/>
    <w:pPr>
      <w:spacing w:after="120" w:line="240" w:lineRule="auto"/>
      <w:ind w:left="283" w:firstLine="210"/>
      <w:jc w:val="left"/>
    </w:pPr>
    <w:rPr>
      <w:rFonts w:ascii="Times New Roman" w:hAnsi="Times New Roman"/>
      <w:sz w:val="20"/>
      <w:lang w:val="en-US"/>
    </w:rPr>
  </w:style>
  <w:style w:type="paragraph" w:styleId="af6">
    <w:name w:val="Subtitle"/>
    <w:basedOn w:val="a"/>
    <w:qFormat/>
    <w:rsid w:val="00EE4973"/>
    <w:pPr>
      <w:jc w:val="center"/>
    </w:pPr>
    <w:rPr>
      <w:b/>
      <w:sz w:val="24"/>
      <w:lang w:eastAsia="en-US"/>
    </w:rPr>
  </w:style>
  <w:style w:type="character" w:customStyle="1" w:styleId="apple-converted-space">
    <w:name w:val="apple-converted-space"/>
    <w:basedOn w:val="a0"/>
    <w:rsid w:val="00EE4973"/>
  </w:style>
  <w:style w:type="paragraph" w:styleId="af7">
    <w:name w:val="Block Text"/>
    <w:basedOn w:val="a"/>
    <w:link w:val="af8"/>
    <w:rsid w:val="00EE4973"/>
    <w:pPr>
      <w:ind w:left="-1080" w:right="-154"/>
    </w:pPr>
    <w:rPr>
      <w:sz w:val="28"/>
      <w:szCs w:val="24"/>
      <w:lang w:val="bg-BG" w:eastAsia="en-US"/>
    </w:rPr>
  </w:style>
  <w:style w:type="character" w:customStyle="1" w:styleId="af8">
    <w:name w:val="Блоков текст Знак"/>
    <w:link w:val="af7"/>
    <w:rsid w:val="00EE4973"/>
    <w:rPr>
      <w:sz w:val="28"/>
      <w:szCs w:val="24"/>
      <w:lang w:val="bg-BG" w:eastAsia="en-US" w:bidi="ar-SA"/>
    </w:rPr>
  </w:style>
  <w:style w:type="character" w:customStyle="1" w:styleId="ldef1">
    <w:name w:val="ldef1"/>
    <w:rsid w:val="00EE4973"/>
    <w:rPr>
      <w:rFonts w:ascii="Arial" w:hAnsi="Arial" w:cs="Arial" w:hint="default"/>
      <w:color w:val="000000"/>
      <w:sz w:val="24"/>
      <w:szCs w:val="24"/>
    </w:rPr>
  </w:style>
  <w:style w:type="character" w:customStyle="1" w:styleId="-1pt">
    <w:name w:val="Основен текст + Разредка -1 pt"/>
    <w:rsid w:val="00EE4973"/>
    <w:rPr>
      <w:rFonts w:ascii="Times New Roman" w:hAnsi="Times New Roman" w:cs="Times New Roman"/>
      <w:spacing w:val="-30"/>
      <w:sz w:val="27"/>
      <w:szCs w:val="27"/>
    </w:rPr>
  </w:style>
  <w:style w:type="character" w:customStyle="1" w:styleId="1pt">
    <w:name w:val="Основен текст + Разредка 1 pt"/>
    <w:rsid w:val="00EE4973"/>
    <w:rPr>
      <w:rFonts w:ascii="Times New Roman" w:hAnsi="Times New Roman" w:cs="Times New Roman"/>
      <w:spacing w:val="20"/>
      <w:sz w:val="27"/>
      <w:szCs w:val="27"/>
    </w:rPr>
  </w:style>
  <w:style w:type="paragraph" w:customStyle="1" w:styleId="msonormal12">
    <w:name w:val="msonormal12"/>
    <w:semiHidden/>
    <w:rsid w:val="00EE4973"/>
    <w:rPr>
      <w:sz w:val="24"/>
      <w:szCs w:val="24"/>
    </w:rPr>
  </w:style>
  <w:style w:type="character" w:customStyle="1" w:styleId="10">
    <w:name w:val="Заглавие 1 Знак"/>
    <w:basedOn w:val="a0"/>
    <w:link w:val="1"/>
    <w:rsid w:val="006D16DA"/>
    <w:rPr>
      <w:rFonts w:ascii="Arial" w:hAnsi="Arial"/>
      <w:sz w:val="26"/>
    </w:rPr>
  </w:style>
  <w:style w:type="character" w:customStyle="1" w:styleId="a5">
    <w:name w:val="Горен колонтитул Знак"/>
    <w:link w:val="a4"/>
    <w:rsid w:val="006D16DA"/>
    <w:rPr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6D16DA"/>
  </w:style>
  <w:style w:type="table" w:customStyle="1" w:styleId="12">
    <w:name w:val="Мрежа в таблица1"/>
    <w:basedOn w:val="a1"/>
    <w:next w:val="ac"/>
    <w:rsid w:val="006D16DA"/>
    <w:pPr>
      <w:spacing w:after="200" w:line="276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Знак Знак7"/>
    <w:basedOn w:val="a"/>
    <w:uiPriority w:val="99"/>
    <w:rsid w:val="006D16D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6D16D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13">
    <w:name w:val="Знак Знак1"/>
    <w:rsid w:val="006D16DA"/>
    <w:rPr>
      <w:rFonts w:ascii="Arial" w:hAnsi="Arial"/>
      <w:b/>
      <w:sz w:val="24"/>
      <w:lang w:val="bg-BG" w:eastAsia="en-US" w:bidi="ar-SA"/>
    </w:rPr>
  </w:style>
  <w:style w:type="paragraph" w:customStyle="1" w:styleId="CharCharCharChar">
    <w:name w:val="Char Char Char Char"/>
    <w:basedOn w:val="a"/>
    <w:rsid w:val="006D16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UnresolvedMention">
    <w:name w:val="Unresolved Mention"/>
    <w:uiPriority w:val="99"/>
    <w:semiHidden/>
    <w:unhideWhenUsed/>
    <w:rsid w:val="006D16DA"/>
    <w:rPr>
      <w:color w:val="808080"/>
      <w:shd w:val="clear" w:color="auto" w:fill="E6E6E6"/>
    </w:rPr>
  </w:style>
  <w:style w:type="character" w:styleId="af9">
    <w:name w:val="FollowedHyperlink"/>
    <w:rsid w:val="006D16DA"/>
    <w:rPr>
      <w:color w:val="954F72"/>
      <w:u w:val="single"/>
    </w:rPr>
  </w:style>
  <w:style w:type="paragraph" w:styleId="afa">
    <w:name w:val="List Paragraph"/>
    <w:basedOn w:val="a"/>
    <w:uiPriority w:val="34"/>
    <w:qFormat/>
    <w:rsid w:val="006D16DA"/>
    <w:pPr>
      <w:ind w:left="708"/>
    </w:pPr>
    <w:rPr>
      <w:rFonts w:ascii="Arial" w:hAnsi="Arial"/>
      <w:sz w:val="24"/>
      <w:szCs w:val="24"/>
      <w:lang w:val="bg-BG"/>
    </w:rPr>
  </w:style>
  <w:style w:type="paragraph" w:customStyle="1" w:styleId="CharCharCharCharChar1">
    <w:name w:val="Char Char Char Char Char1"/>
    <w:basedOn w:val="a"/>
    <w:rsid w:val="006D16D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ae">
    <w:name w:val="Изнесен текст Знак"/>
    <w:basedOn w:val="a0"/>
    <w:link w:val="ad"/>
    <w:semiHidden/>
    <w:rsid w:val="006D16DA"/>
    <w:rPr>
      <w:rFonts w:ascii="Tahoma" w:hAnsi="Tahoma" w:cs="Tahoma"/>
      <w:sz w:val="16"/>
      <w:szCs w:val="16"/>
      <w:lang w:val="en-US"/>
    </w:rPr>
  </w:style>
  <w:style w:type="numbering" w:customStyle="1" w:styleId="24">
    <w:name w:val="Без списък2"/>
    <w:next w:val="a2"/>
    <w:uiPriority w:val="99"/>
    <w:semiHidden/>
    <w:unhideWhenUsed/>
    <w:rsid w:val="00C16FDF"/>
  </w:style>
  <w:style w:type="table" w:customStyle="1" w:styleId="25">
    <w:name w:val="Мрежа в таблица2"/>
    <w:basedOn w:val="a1"/>
    <w:next w:val="ac"/>
    <w:locked/>
    <w:rsid w:val="00C16FDF"/>
    <w:pPr>
      <w:spacing w:after="200" w:line="276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themeOverride" Target="../theme/themeOverride1.xml"/><Relationship Id="rId4" Type="http://schemas.openxmlformats.org/officeDocument/2006/relationships/package" Target="../embeddings/___________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png"/><Relationship Id="rId2" Type="http://schemas.openxmlformats.org/officeDocument/2006/relationships/image" Target="../media/image6.png"/><Relationship Id="rId1" Type="http://schemas.openxmlformats.org/officeDocument/2006/relationships/themeOverride" Target="../theme/themeOverride10.xml"/><Relationship Id="rId4" Type="http://schemas.openxmlformats.org/officeDocument/2006/relationships/package" Target="../embeddings/________________Microsoft_Excel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png"/><Relationship Id="rId2" Type="http://schemas.openxmlformats.org/officeDocument/2006/relationships/image" Target="../media/image6.png"/><Relationship Id="rId1" Type="http://schemas.openxmlformats.org/officeDocument/2006/relationships/themeOverride" Target="../theme/themeOverride11.xml"/><Relationship Id="rId4" Type="http://schemas.openxmlformats.org/officeDocument/2006/relationships/package" Target="../embeddings/___________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72.16.205.3\&#1072;&#1076;&#1084;&#1080;&#1085;&#1080;&#1089;&#1090;&#1088;&#1072;&#1090;&#1080;&#1074;&#1085;&#1072;\&#1040;&#1076;&#1084;&#1080;&#1085;&#1080;&#1089;&#1090;&#1088;&#1072;&#1090;&#1080;&#1074;&#1085;&#1080;%20-%20&#1086;&#1090;%20&#1089;&#1090;&#1072;&#1088;&#1080;&#1103;%20&#1089;&#1098;&#1088;&#1074;&#1098;&#1088;\&#1043;&#1054;&#1044;&#1048;&#1064;&#1053;&#1048;%20&#1054;&#1058;&#1063;&#1045;&#1058;&#1053;&#1048;%20&#1044;&#1054;&#1050;&#1051;&#1040;&#1044;&#1048;\&#1043;&#1086;&#1076;&#1080;&#1096;&#1077;&#1085;%20&#1086;&#1090;&#1095;&#1077;&#1090;%202022\2022%20-%20&#1090;&#1072;&#1073;&#1083;&#1080;&#1094;&#1080;\&#1075;&#1088;&#1072;&#1078;&#1076;&#1072;&#1085;&#1089;&#1082;&#1080;%20&#1085;&#1072;%20&#1087;&#1088;&#1086;&#1080;&#1079;&#1074;&#1086;&#1076;&#1089;&#1090;&#1074;&#1086;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png"/><Relationship Id="rId1" Type="http://schemas.openxmlformats.org/officeDocument/2006/relationships/themeOverride" Target="../theme/themeOverride13.xml"/><Relationship Id="rId4" Type="http://schemas.openxmlformats.org/officeDocument/2006/relationships/package" Target="../embeddings/________________Microsoft_Excel11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2.png"/><Relationship Id="rId1" Type="http://schemas.openxmlformats.org/officeDocument/2006/relationships/themeOverride" Target="../theme/themeOverride14.xml"/><Relationship Id="rId4" Type="http://schemas.openxmlformats.org/officeDocument/2006/relationships/package" Target="../embeddings/________________Microsoft_Excel12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2.png"/><Relationship Id="rId1" Type="http://schemas.openxmlformats.org/officeDocument/2006/relationships/themeOverride" Target="../theme/themeOverride15.xml"/><Relationship Id="rId4" Type="http://schemas.openxmlformats.org/officeDocument/2006/relationships/package" Target="../embeddings/________________Microsoft_Excel13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2.png"/><Relationship Id="rId1" Type="http://schemas.openxmlformats.org/officeDocument/2006/relationships/themeOverride" Target="../theme/themeOverride16.xml"/><Relationship Id="rId4" Type="http://schemas.openxmlformats.org/officeDocument/2006/relationships/package" Target="../embeddings/________________Microsoft_Excel14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7" Type="http://schemas.openxmlformats.org/officeDocument/2006/relationships/package" Target="../embeddings/________________Microsoft_Excel15.xlsx"/><Relationship Id="rId2" Type="http://schemas.openxmlformats.org/officeDocument/2006/relationships/image" Target="../media/image13.png"/><Relationship Id="rId1" Type="http://schemas.openxmlformats.org/officeDocument/2006/relationships/themeOverride" Target="../theme/themeOverride17.xml"/><Relationship Id="rId6" Type="http://schemas.openxmlformats.org/officeDocument/2006/relationships/image" Target="../media/image2.png"/><Relationship Id="rId5" Type="http://schemas.openxmlformats.org/officeDocument/2006/relationships/image" Target="../media/image15.png"/><Relationship Id="rId4" Type="http://schemas.openxmlformats.org/officeDocument/2006/relationships/image" Target="../media/image14.png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7" Type="http://schemas.openxmlformats.org/officeDocument/2006/relationships/package" Target="../embeddings/________________Microsoft_Excel16.xlsx"/><Relationship Id="rId2" Type="http://schemas.openxmlformats.org/officeDocument/2006/relationships/image" Target="../media/image13.png"/><Relationship Id="rId1" Type="http://schemas.openxmlformats.org/officeDocument/2006/relationships/themeOverride" Target="../theme/themeOverride18.xml"/><Relationship Id="rId6" Type="http://schemas.openxmlformats.org/officeDocument/2006/relationships/image" Target="../media/image2.png"/><Relationship Id="rId5" Type="http://schemas.openxmlformats.org/officeDocument/2006/relationships/image" Target="../media/image16.png"/><Relationship Id="rId4" Type="http://schemas.openxmlformats.org/officeDocument/2006/relationships/image" Target="../media/image14.png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7" Type="http://schemas.openxmlformats.org/officeDocument/2006/relationships/package" Target="../embeddings/________________Microsoft_Excel17.xlsx"/><Relationship Id="rId2" Type="http://schemas.openxmlformats.org/officeDocument/2006/relationships/image" Target="../media/image13.png"/><Relationship Id="rId1" Type="http://schemas.openxmlformats.org/officeDocument/2006/relationships/themeOverride" Target="../theme/themeOverride19.xml"/><Relationship Id="rId6" Type="http://schemas.openxmlformats.org/officeDocument/2006/relationships/image" Target="../media/image2.png"/><Relationship Id="rId5" Type="http://schemas.openxmlformats.org/officeDocument/2006/relationships/image" Target="../media/image16.png"/><Relationship Id="rId4" Type="http://schemas.openxmlformats.org/officeDocument/2006/relationships/image" Target="../media/image15.pn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4.pn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___________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image" Target="../media/image3.png"/><Relationship Id="rId1" Type="http://schemas.openxmlformats.org/officeDocument/2006/relationships/themeOverride" Target="../theme/themeOverride3.xml"/><Relationship Id="rId4" Type="http://schemas.openxmlformats.org/officeDocument/2006/relationships/package" Target="../embeddings/___________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themeOverride" Target="../theme/themeOverride4.xml"/><Relationship Id="rId4" Type="http://schemas.openxmlformats.org/officeDocument/2006/relationships/package" Target="../embeddings/___________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themeOverride" Target="../theme/themeOverride5.xml"/><Relationship Id="rId4" Type="http://schemas.openxmlformats.org/officeDocument/2006/relationships/package" Target="../embeddings/___________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_Microsoft_Excel6.xlsx"/><Relationship Id="rId2" Type="http://schemas.openxmlformats.org/officeDocument/2006/relationships/image" Target="../media/image2.png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2.png"/><Relationship Id="rId1" Type="http://schemas.openxmlformats.org/officeDocument/2006/relationships/themeOverride" Target="../theme/themeOverride8.xml"/><Relationship Id="rId6" Type="http://schemas.openxmlformats.org/officeDocument/2006/relationships/package" Target="../embeddings/________________Microsoft_Excel7.xlsx"/><Relationship Id="rId5" Type="http://schemas.openxmlformats.org/officeDocument/2006/relationships/image" Target="../media/image8.png"/><Relationship Id="rId4" Type="http://schemas.openxmlformats.org/officeDocument/2006/relationships/image" Target="../media/image4.png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_Microsoft_Excel8.xlsx"/><Relationship Id="rId2" Type="http://schemas.openxmlformats.org/officeDocument/2006/relationships/image" Target="../media/image6.png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700"/>
              <a:t>Постъпили дела</a:t>
            </a:r>
          </a:p>
        </c:rich>
      </c:tx>
      <c:layout>
        <c:manualLayout>
          <c:xMode val="edge"/>
          <c:yMode val="edge"/>
          <c:x val="0.35945819949401636"/>
          <c:y val="1.19249490098567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2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82583454281568E-2"/>
          <c:y val="9.2909812751341733E-2"/>
          <c:w val="0.89985486211901311"/>
          <c:h val="0.76283846258996379"/>
        </c:manualLayout>
      </c:layout>
      <c:bar3DChart>
        <c:barDir val="col"/>
        <c:grouping val="stacked"/>
        <c:varyColors val="0"/>
        <c:ser>
          <c:idx val="0"/>
          <c:order val="0"/>
          <c:tx>
            <c:v>граждански</c:v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Sheet2!$A$7:$D$7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Sheet2!$A$8:$D$8</c:f>
              <c:numCache>
                <c:formatCode>General</c:formatCode>
                <c:ptCount val="4"/>
                <c:pt idx="0">
                  <c:v>724</c:v>
                </c:pt>
                <c:pt idx="1">
                  <c:v>560</c:v>
                </c:pt>
                <c:pt idx="2">
                  <c:v>747</c:v>
                </c:pt>
                <c:pt idx="3">
                  <c:v>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45-4633-8449-3E648908772D}"/>
            </c:ext>
          </c:extLst>
        </c:ser>
        <c:ser>
          <c:idx val="1"/>
          <c:order val="1"/>
          <c:tx>
            <c:v>наказателни</c:v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7999040032866684E-5"/>
                  <c:y val="-2.992807057100144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845-4633-8449-3E648908772D}"/>
                </c:ext>
              </c:extLst>
            </c:dLbl>
            <c:dLbl>
              <c:idx val="1"/>
              <c:layout>
                <c:manualLayout>
                  <c:x val="4.8291677618672035E-3"/>
                  <c:y val="-2.192757384414045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845-4633-8449-3E648908772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Sheet2!$A$7:$D$7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Sheet2!$A$9:$D$9</c:f>
              <c:numCache>
                <c:formatCode>General</c:formatCode>
                <c:ptCount val="4"/>
                <c:pt idx="0">
                  <c:v>303</c:v>
                </c:pt>
                <c:pt idx="1">
                  <c:v>305</c:v>
                </c:pt>
                <c:pt idx="2">
                  <c:v>225</c:v>
                </c:pt>
                <c:pt idx="3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45-4633-8449-3E64890877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23280608"/>
        <c:axId val="1"/>
        <c:axId val="0"/>
      </c:bar3DChart>
      <c:catAx>
        <c:axId val="182328060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8232806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</c:legendEntry>
      <c:layout>
        <c:manualLayout>
          <c:xMode val="edge"/>
          <c:yMode val="edge"/>
          <c:x val="0.29773027469039293"/>
          <c:y val="0.92915852542339872"/>
          <c:w val="0.38973743805490024"/>
          <c:h val="6.329311003307247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gradFill rotWithShape="0">
      <a:gsLst>
        <a:gs pos="0">
          <a:srgbClr val="FFFFFF"/>
        </a:gs>
        <a:gs pos="100000">
          <a:srgbClr val="C0C0C0"/>
        </a:gs>
      </a:gsLst>
      <a:lin ang="27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Свършени АНД</a:t>
            </a:r>
          </a:p>
        </c:rich>
      </c:tx>
      <c:layout>
        <c:manualLayout>
          <c:xMode val="edge"/>
          <c:yMode val="edge"/>
          <c:x val="0.34234322404614675"/>
          <c:y val="3.562960117790154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190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468515859467016"/>
          <c:y val="0.12351558268490048"/>
          <c:w val="0.78829031107481173"/>
          <c:h val="0.73159229744133369"/>
        </c:manualLayout>
      </c:layout>
      <c:bar3DChart>
        <c:barDir val="bar"/>
        <c:grouping val="clustered"/>
        <c:varyColors val="0"/>
        <c:ser>
          <c:idx val="0"/>
          <c:order val="0"/>
          <c:tx>
            <c:v>решени по същество</c:v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465083756421455E-3"/>
                  <c:y val="8.3545894791320103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357-4028-969C-7EF91D0AB277}"/>
                </c:ext>
              </c:extLst>
            </c:dLbl>
            <c:dLbl>
              <c:idx val="1"/>
              <c:layout>
                <c:manualLayout>
                  <c:x val="2.9041133371842031E-3"/>
                  <c:y val="-1.341909726073045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357-4028-969C-7EF91D0AB277}"/>
                </c:ext>
              </c:extLst>
            </c:dLbl>
            <c:dLbl>
              <c:idx val="2"/>
              <c:layout>
                <c:manualLayout>
                  <c:x val="-6.7537165962362816E-3"/>
                  <c:y val="-6.004091037916035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357-4028-969C-7EF91D0AB277}"/>
                </c:ext>
              </c:extLst>
            </c:dLbl>
            <c:dLbl>
              <c:idx val="3"/>
              <c:layout>
                <c:manualLayout>
                  <c:x val="1.9259416897212172E-3"/>
                  <c:y val="-1.035389942454376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357-4028-969C-7EF91D0AB27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Sheet1!$B$5:$E$5</c:f>
              <c:strCache>
                <c:ptCount val="4"/>
                <c:pt idx="0">
                  <c:v>2019 - 71 дела</c:v>
                </c:pt>
                <c:pt idx="1">
                  <c:v>2020 - 102 дела</c:v>
                </c:pt>
                <c:pt idx="2">
                  <c:v>2021 - 101 дела</c:v>
                </c:pt>
                <c:pt idx="3">
                  <c:v>2022 - 59 дела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66</c:v>
                </c:pt>
                <c:pt idx="1">
                  <c:v>89</c:v>
                </c:pt>
                <c:pt idx="2">
                  <c:v>86</c:v>
                </c:pt>
                <c:pt idx="3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357-4028-969C-7EF91D0AB277}"/>
            </c:ext>
          </c:extLst>
        </c:ser>
        <c:ser>
          <c:idx val="1"/>
          <c:order val="1"/>
          <c:tx>
            <c:v>прекратени</c:v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4548080138631322E-3"/>
                  <c:y val="-4.038667701748692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374517374517376E-2"/>
                      <c:h val="6.06416275430359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357-4028-969C-7EF91D0AB277}"/>
                </c:ext>
              </c:extLst>
            </c:dLbl>
            <c:dLbl>
              <c:idx val="1"/>
              <c:layout>
                <c:manualLayout>
                  <c:x val="7.2036603532666527E-3"/>
                  <c:y val="-9.787068869912388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9362734403900324E-2"/>
                      <c:h val="6.42227610693520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B357-4028-969C-7EF91D0AB277}"/>
                </c:ext>
              </c:extLst>
            </c:dLbl>
            <c:dLbl>
              <c:idx val="2"/>
              <c:layout>
                <c:manualLayout>
                  <c:x val="-4.3599702064268551E-3"/>
                  <c:y val="-9.930008748906458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357-4028-969C-7EF91D0AB277}"/>
                </c:ext>
              </c:extLst>
            </c:dLbl>
            <c:dLbl>
              <c:idx val="3"/>
              <c:layout>
                <c:manualLayout>
                  <c:x val="-5.3180007904417795E-3"/>
                  <c:y val="-7.466760316932214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357-4028-969C-7EF91D0AB27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Sheet1!$B$5:$E$5</c:f>
              <c:strCache>
                <c:ptCount val="4"/>
                <c:pt idx="0">
                  <c:v>2019 - 71 дела</c:v>
                </c:pt>
                <c:pt idx="1">
                  <c:v>2020 - 102 дела</c:v>
                </c:pt>
                <c:pt idx="2">
                  <c:v>2021 - 101 дела</c:v>
                </c:pt>
                <c:pt idx="3">
                  <c:v>2022 - 59 дела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5</c:v>
                </c:pt>
                <c:pt idx="1">
                  <c:v>13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357-4028-969C-7EF91D0AB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4718175"/>
        <c:axId val="1"/>
        <c:axId val="0"/>
      </c:bar3DChart>
      <c:catAx>
        <c:axId val="894718175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894718175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7290190922080689"/>
          <c:y val="0.89180991460574455"/>
          <c:w val="0.73250653634511897"/>
          <c:h val="6.154055438192174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gradFill rotWithShape="0">
      <a:gsLst>
        <a:gs pos="0">
          <a:srgbClr val="FFFFFF"/>
        </a:gs>
        <a:gs pos="100000">
          <a:srgbClr val="C0C0C0"/>
        </a:gs>
      </a:gsLst>
      <a:lin ang="54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Постъпили АНД</a:t>
            </a:r>
          </a:p>
        </c:rich>
      </c:tx>
      <c:layout>
        <c:manualLayout>
          <c:xMode val="edge"/>
          <c:yMode val="edge"/>
          <c:x val="0.37645558868248263"/>
          <c:y val="3.617587935287353E-2"/>
        </c:manualLayout>
      </c:layout>
      <c:overlay val="0"/>
      <c:spPr>
        <a:noFill/>
        <a:ln w="25400">
          <a:noFill/>
        </a:ln>
      </c:spPr>
    </c:title>
    <c:autoTitleDeleted val="0"/>
    <c:view3D>
      <c:rotX val="67"/>
      <c:hPercent val="50"/>
      <c:rotY val="352"/>
      <c:depthPercent val="100"/>
      <c:rAngAx val="0"/>
      <c:perspective val="0"/>
    </c:view3D>
    <c:floor>
      <c:thickness val="0"/>
      <c:spPr>
        <a:gradFill rotWithShape="0">
          <a:gsLst>
            <a:gs pos="0">
              <a:srgbClr val="FFFFFF"/>
            </a:gs>
            <a:gs pos="100000">
              <a:srgbClr val="C0C0C0"/>
            </a:gs>
          </a:gsLst>
          <a:lin ang="0" scaled="1"/>
        </a:gradFill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4156716388218024"/>
          <c:y val="2.5841593330245484E-3"/>
          <c:w val="0.82219673030286189"/>
          <c:h val="0.88114000819482619"/>
        </c:manualLayout>
      </c:layout>
      <c:bar3DChart>
        <c:barDir val="col"/>
        <c:grouping val="standard"/>
        <c:varyColors val="0"/>
        <c:ser>
          <c:idx val="1"/>
          <c:order val="0"/>
          <c:tx>
            <c:v>по УБДХ</c:v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4683109659296632E-3"/>
                  <c:y val="0.1969934228809634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422-464A-B171-CF41539B9796}"/>
                </c:ext>
              </c:extLst>
            </c:dLbl>
            <c:dLbl>
              <c:idx val="1"/>
              <c:layout>
                <c:manualLayout>
                  <c:x val="-8.6244146212395515E-3"/>
                  <c:y val="0.2314464103751736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422-464A-B171-CF41539B9796}"/>
                </c:ext>
              </c:extLst>
            </c:dLbl>
            <c:dLbl>
              <c:idx val="2"/>
              <c:layout>
                <c:manualLayout>
                  <c:x val="-6.468310965929756E-3"/>
                  <c:y val="0.2651005094951366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422-464A-B171-CF41539B9796}"/>
                </c:ext>
              </c:extLst>
            </c:dLbl>
            <c:dLbl>
              <c:idx val="3"/>
              <c:layout>
                <c:manualLayout>
                  <c:x val="-6.4684152131791626E-3"/>
                  <c:y val="0.2962156553960167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422-464A-B171-CF41539B979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Sheet2!$B$7:$E$7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Sheet2!$B$9:$E$9</c:f>
              <c:numCache>
                <c:formatCode>General</c:formatCode>
                <c:ptCount val="4"/>
                <c:pt idx="0">
                  <c:v>9</c:v>
                </c:pt>
                <c:pt idx="1">
                  <c:v>17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  <c:shape val="coneToMax"/>
          <c:extLst>
            <c:ext xmlns:c16="http://schemas.microsoft.com/office/drawing/2014/chart" uri="{C3380CC4-5D6E-409C-BE32-E72D297353CC}">
              <c16:uniqueId val="{00000004-1422-464A-B171-CF41539B9796}"/>
            </c:ext>
          </c:extLst>
        </c:ser>
        <c:ser>
          <c:idx val="2"/>
          <c:order val="1"/>
          <c:tx>
            <c:v>по чл. 78а НК</c:v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4683109659296632E-3"/>
                  <c:y val="0.1820939323761000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422-464A-B171-CF41539B9796}"/>
                </c:ext>
              </c:extLst>
            </c:dLbl>
            <c:dLbl>
              <c:idx val="1"/>
              <c:layout>
                <c:manualLayout>
                  <c:x val="-8.6244146212395515E-3"/>
                  <c:y val="0.1866026864289023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422-464A-B171-CF41539B9796}"/>
                </c:ext>
              </c:extLst>
            </c:dLbl>
            <c:dLbl>
              <c:idx val="2"/>
              <c:layout>
                <c:manualLayout>
                  <c:x val="-8.6244146212396434E-3"/>
                  <c:y val="0.1887718388142658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422-464A-B171-CF41539B9796}"/>
                </c:ext>
              </c:extLst>
            </c:dLbl>
            <c:dLbl>
              <c:idx val="3"/>
              <c:layout>
                <c:manualLayout>
                  <c:x val="-8.6244146212394578E-3"/>
                  <c:y val="0.1926862436313108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422-464A-B171-CF41539B979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Sheet2!$B$7:$E$7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Sheet2!$B$10:$E$10</c:f>
              <c:numCache>
                <c:formatCode>General</c:formatCode>
                <c:ptCount val="4"/>
                <c:pt idx="0">
                  <c:v>18</c:v>
                </c:pt>
                <c:pt idx="1">
                  <c:v>13</c:v>
                </c:pt>
                <c:pt idx="2">
                  <c:v>12</c:v>
                </c:pt>
                <c:pt idx="3">
                  <c:v>13</c:v>
                </c:pt>
              </c:numCache>
            </c:numRef>
          </c:val>
          <c:shape val="coneToMax"/>
          <c:extLst>
            <c:ext xmlns:c16="http://schemas.microsoft.com/office/drawing/2014/chart" uri="{C3380CC4-5D6E-409C-BE32-E72D297353CC}">
              <c16:uniqueId val="{00000009-1422-464A-B171-CF41539B9796}"/>
            </c:ext>
          </c:extLst>
        </c:ser>
        <c:ser>
          <c:idx val="0"/>
          <c:order val="2"/>
          <c:tx>
            <c:v>жалби срещу НП</c:v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1200500665778996E-4"/>
                  <c:y val="1.281256654050438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422-464A-B171-CF41539B9796}"/>
                </c:ext>
              </c:extLst>
            </c:dLbl>
            <c:dLbl>
              <c:idx val="1"/>
              <c:layout>
                <c:manualLayout>
                  <c:x val="-4.265855836584463E-3"/>
                  <c:y val="2.246841237868518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422-464A-B171-CF41539B9796}"/>
                </c:ext>
              </c:extLst>
            </c:dLbl>
            <c:dLbl>
              <c:idx val="2"/>
              <c:layout>
                <c:manualLayout>
                  <c:x val="-3.8155039880765074E-3"/>
                  <c:y val="-5.110002810627178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422-464A-B171-CF41539B9796}"/>
                </c:ext>
              </c:extLst>
            </c:dLbl>
            <c:dLbl>
              <c:idx val="3"/>
              <c:layout>
                <c:manualLayout>
                  <c:x val="-8.2949712134896738E-3"/>
                  <c:y val="-3.35221861973135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1422-464A-B171-CF41539B979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Sheet2!$B$7:$E$7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Sheet2!$B$8:$E$8</c:f>
              <c:numCache>
                <c:formatCode>General</c:formatCode>
                <c:ptCount val="4"/>
                <c:pt idx="0">
                  <c:v>70</c:v>
                </c:pt>
                <c:pt idx="1">
                  <c:v>64</c:v>
                </c:pt>
                <c:pt idx="2">
                  <c:v>65</c:v>
                </c:pt>
                <c:pt idx="3">
                  <c:v>36</c:v>
                </c:pt>
              </c:numCache>
            </c:numRef>
          </c:val>
          <c:shape val="coneToMax"/>
          <c:extLst>
            <c:ext xmlns:c16="http://schemas.microsoft.com/office/drawing/2014/chart" uri="{C3380CC4-5D6E-409C-BE32-E72D297353CC}">
              <c16:uniqueId val="{0000000E-1422-464A-B171-CF41539B97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one"/>
        <c:axId val="1580382031"/>
        <c:axId val="1"/>
        <c:axId val="2"/>
      </c:bar3DChart>
      <c:catAx>
        <c:axId val="158038203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noFill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580382031"/>
        <c:crosses val="max"/>
        <c:crossBetween val="between"/>
      </c:valAx>
      <c:serAx>
        <c:axId val="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FFFFFF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tickLblSkip val="1"/>
        <c:tickMarkSkip val="1"/>
      </c:serAx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FFFFFF"/>
        </a:gs>
        <a:gs pos="100000">
          <a:srgbClr val="C0C0C0"/>
        </a:gs>
      </a:gsLst>
      <a:lin ang="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bg-BG" sz="700">
                <a:latin typeface="Arial" panose="020B0604020202020204" pitchFamily="34" charset="0"/>
                <a:cs typeface="Arial" panose="020B0604020202020204" pitchFamily="34" charset="0"/>
              </a:rPr>
              <a:t>Граждански дела на производство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1" i="0" u="none" strike="noStrike" kern="120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bg-BG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D3D3D3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358705161854783E-2"/>
          <c:y val="0.18240740740740738"/>
          <c:w val="0.60957748440648896"/>
          <c:h val="0.7148228346456693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Лист1!$E$10</c:f>
              <c:strCache>
                <c:ptCount val="1"/>
                <c:pt idx="0">
                  <c:v>върнати за ново разглеждане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50" b="1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Лист1!$A$9:$E$9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Лист1!$A$10:$E$10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0FE9-4DAF-9ADE-82194C7B74C8}"/>
            </c:ext>
          </c:extLst>
        </c:ser>
        <c:ser>
          <c:idx val="1"/>
          <c:order val="1"/>
          <c:tx>
            <c:strRef>
              <c:f>Лист1!$E$11</c:f>
              <c:strCache>
                <c:ptCount val="1"/>
                <c:pt idx="0">
                  <c:v>продължаващи под същия номер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50" b="1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Лист1!$A$9:$E$9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Лист1!$A$11:$E$11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FE9-4DAF-9ADE-82194C7B74C8}"/>
            </c:ext>
          </c:extLst>
        </c:ser>
        <c:ser>
          <c:idx val="2"/>
          <c:order val="2"/>
          <c:tx>
            <c:strRef>
              <c:f>Лист1!$E$12</c:f>
              <c:strCache>
                <c:ptCount val="1"/>
                <c:pt idx="0">
                  <c:v>получени по подсъдност</c:v>
                </c:pt>
              </c:strCache>
            </c:strRef>
          </c:tx>
          <c:spPr>
            <a:pattFill prst="lgCheck">
              <a:fgClr>
                <a:srgbClr val="D3D3D3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50" b="1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Лист1!$A$9:$E$9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Лист1!$A$12:$E$12</c:f>
              <c:numCache>
                <c:formatCode>General</c:formatCode>
                <c:ptCount val="4"/>
                <c:pt idx="0">
                  <c:v>66</c:v>
                </c:pt>
                <c:pt idx="1">
                  <c:v>69</c:v>
                </c:pt>
                <c:pt idx="2">
                  <c:v>78</c:v>
                </c:pt>
                <c:pt idx="3">
                  <c:v>83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FE9-4DAF-9ADE-82194C7B74C8}"/>
            </c:ext>
          </c:extLst>
        </c:ser>
        <c:ser>
          <c:idx val="3"/>
          <c:order val="3"/>
          <c:tx>
            <c:strRef>
              <c:f>Лист1!$E$13</c:f>
              <c:strCache>
                <c:ptCount val="1"/>
                <c:pt idx="0">
                  <c:v>от минал отчетен период</c:v>
                </c:pt>
              </c:strCache>
            </c:strRef>
          </c:tx>
          <c:spPr>
            <a:pattFill prst="dashVert">
              <a:fgClr>
                <a:srgbClr val="D3D3D3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50" b="1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Лист1!$A$9:$E$9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Лист1!$A$13:$E$13</c:f>
              <c:numCache>
                <c:formatCode>General</c:formatCode>
                <c:ptCount val="4"/>
                <c:pt idx="0">
                  <c:v>125</c:v>
                </c:pt>
                <c:pt idx="1">
                  <c:v>121</c:v>
                </c:pt>
                <c:pt idx="2">
                  <c:v>132</c:v>
                </c:pt>
                <c:pt idx="3">
                  <c:v>175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0FE9-4DAF-9ADE-82194C7B74C8}"/>
            </c:ext>
          </c:extLst>
        </c:ser>
        <c:ser>
          <c:idx val="4"/>
          <c:order val="4"/>
          <c:tx>
            <c:strRef>
              <c:f>Лист1!$E$14</c:f>
              <c:strCache>
                <c:ptCount val="1"/>
                <c:pt idx="0">
                  <c:v>новообразувани</c:v>
                </c:pt>
              </c:strCache>
            </c:strRef>
          </c:tx>
          <c:spPr>
            <a:pattFill prst="wdDnDiag">
              <a:fgClr>
                <a:srgbClr val="D3D3D3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50" b="1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Лист1!$A$9:$E$9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Лист1!$A$14:$E$14</c:f>
              <c:numCache>
                <c:formatCode>General</c:formatCode>
                <c:ptCount val="4"/>
                <c:pt idx="0">
                  <c:v>656</c:v>
                </c:pt>
                <c:pt idx="1">
                  <c:v>488</c:v>
                </c:pt>
                <c:pt idx="2">
                  <c:v>669</c:v>
                </c:pt>
                <c:pt idx="3">
                  <c:v>541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FE9-4DAF-9ADE-82194C7B74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2172352"/>
        <c:axId val="182171104"/>
        <c:axId val="179026320"/>
      </c:bar3DChart>
      <c:catAx>
        <c:axId val="18217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bg-BG"/>
          </a:p>
        </c:txPr>
        <c:crossAx val="182171104"/>
        <c:crosses val="autoZero"/>
        <c:auto val="1"/>
        <c:lblAlgn val="ctr"/>
        <c:lblOffset val="100"/>
        <c:noMultiLvlLbl val="0"/>
      </c:catAx>
      <c:valAx>
        <c:axId val="18217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bg-BG"/>
          </a:p>
        </c:txPr>
        <c:crossAx val="182172352"/>
        <c:crosses val="autoZero"/>
        <c:crossBetween val="between"/>
      </c:valAx>
      <c:serAx>
        <c:axId val="1790263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5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bg-BG"/>
          </a:p>
        </c:txPr>
        <c:crossAx val="18217110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29000">
          <a:schemeClr val="bg1"/>
        </a:gs>
        <a:gs pos="60000">
          <a:schemeClr val="bg1">
            <a:lumMod val="95000"/>
          </a:schemeClr>
        </a:gs>
        <a:gs pos="83000">
          <a:schemeClr val="bg1">
            <a:lumMod val="85000"/>
          </a:schemeClr>
        </a:gs>
        <a:gs pos="100000">
          <a:schemeClr val="bg1">
            <a:lumMod val="75000"/>
          </a:schemeClr>
        </a:gs>
      </a:gsLst>
      <a:lin ang="5400000" scaled="1"/>
    </a:gra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700"/>
              <a:t>Свършени граждански дела</a:t>
            </a:r>
          </a:p>
        </c:rich>
      </c:tx>
      <c:layout>
        <c:manualLayout>
          <c:xMode val="edge"/>
          <c:yMode val="edge"/>
          <c:x val="0.29513917556421954"/>
          <c:y val="1.828406695064756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8"/>
      <c:rotY val="20"/>
      <c:depthPercent val="500"/>
      <c:rAngAx val="1"/>
    </c:view3D>
    <c:floor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5873233473558976E-2"/>
          <c:y val="2.1097073579392035E-2"/>
          <c:w val="0.95213499182697037"/>
          <c:h val="0.829114991670106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Sheet2!$A$8</c:f>
              <c:strCache>
                <c:ptCount val="1"/>
                <c:pt idx="0">
                  <c:v>решени по същество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94464369709715E-3"/>
                  <c:y val="0.3426777912108443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E71-4CD9-B469-DFA5E9B6232C}"/>
                </c:ext>
              </c:extLst>
            </c:dLbl>
            <c:dLbl>
              <c:idx val="1"/>
              <c:layout>
                <c:manualLayout>
                  <c:x val="-2.5545561656021977E-3"/>
                  <c:y val="0.308954616432439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E71-4CD9-B469-DFA5E9B6232C}"/>
                </c:ext>
              </c:extLst>
            </c:dLbl>
            <c:dLbl>
              <c:idx val="2"/>
              <c:layout>
                <c:manualLayout>
                  <c:x val="-3.0481564263834197E-3"/>
                  <c:y val="0.2984439589171260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E71-4CD9-B469-DFA5E9B6232C}"/>
                </c:ext>
              </c:extLst>
            </c:dLbl>
            <c:dLbl>
              <c:idx val="3"/>
              <c:layout>
                <c:manualLayout>
                  <c:x val="-1.1449854905173048E-3"/>
                  <c:y val="0.3160954323445925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E71-4CD9-B469-DFA5E9B6232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Sheet2!$B$7:$E$7</c:f>
              <c:strCache>
                <c:ptCount val="4"/>
                <c:pt idx="0">
                  <c:v>2019 - 728 дела</c:v>
                </c:pt>
                <c:pt idx="1">
                  <c:v>2020 - 550 дела</c:v>
                </c:pt>
                <c:pt idx="2">
                  <c:v>2021 - 704 дела</c:v>
                </c:pt>
                <c:pt idx="3">
                  <c:v>2022 - 648 дела</c:v>
                </c:pt>
              </c:strCache>
            </c:strRef>
          </c:cat>
          <c:val>
            <c:numRef>
              <c:f>Sheet2!$B$8:$E$8</c:f>
              <c:numCache>
                <c:formatCode>General</c:formatCode>
                <c:ptCount val="4"/>
                <c:pt idx="0">
                  <c:v>628</c:v>
                </c:pt>
                <c:pt idx="1">
                  <c:v>442</c:v>
                </c:pt>
                <c:pt idx="2">
                  <c:v>585</c:v>
                </c:pt>
                <c:pt idx="3">
                  <c:v>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71-4CD9-B469-DFA5E9B6232C}"/>
            </c:ext>
          </c:extLst>
        </c:ser>
        <c:ser>
          <c:idx val="1"/>
          <c:order val="1"/>
          <c:tx>
            <c:strRef>
              <c:f>Sheet2!$A$9</c:f>
              <c:strCache>
                <c:ptCount val="1"/>
                <c:pt idx="0">
                  <c:v>прекратени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6570983284269285E-3"/>
                  <c:y val="9.257658061729626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E71-4CD9-B469-DFA5E9B6232C}"/>
                </c:ext>
              </c:extLst>
            </c:dLbl>
            <c:dLbl>
              <c:idx val="1"/>
              <c:layout>
                <c:manualLayout>
                  <c:x val="-4.2038042463320808E-3"/>
                  <c:y val="9.2888883351606361E-2"/>
                </c:manualLayout>
              </c:layout>
              <c:tx>
                <c:rich>
                  <a:bodyPr/>
                  <a:lstStyle/>
                  <a:p>
                    <a:pPr>
                      <a:defRPr sz="6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600"/>
                      <a:t>94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E71-4CD9-B469-DFA5E9B6232C}"/>
                </c:ext>
              </c:extLst>
            </c:dLbl>
            <c:dLbl>
              <c:idx val="2"/>
              <c:layout>
                <c:manualLayout>
                  <c:x val="-3.6025574422860791E-4"/>
                  <c:y val="9.859076159783811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E71-4CD9-B469-DFA5E9B6232C}"/>
                </c:ext>
              </c:extLst>
            </c:dLbl>
            <c:dLbl>
              <c:idx val="3"/>
              <c:layout>
                <c:manualLayout>
                  <c:x val="-3.6317620552381177E-3"/>
                  <c:y val="0.1047516447069787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E71-4CD9-B469-DFA5E9B6232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Sheet2!$B$7:$E$7</c:f>
              <c:strCache>
                <c:ptCount val="4"/>
                <c:pt idx="0">
                  <c:v>2019 - 728 дела</c:v>
                </c:pt>
                <c:pt idx="1">
                  <c:v>2020 - 550 дела</c:v>
                </c:pt>
                <c:pt idx="2">
                  <c:v>2021 - 704 дела</c:v>
                </c:pt>
                <c:pt idx="3">
                  <c:v>2022 - 648 дела</c:v>
                </c:pt>
              </c:strCache>
            </c:strRef>
          </c:cat>
          <c:val>
            <c:numRef>
              <c:f>Sheet2!$B$9:$E$9</c:f>
              <c:numCache>
                <c:formatCode>General</c:formatCode>
                <c:ptCount val="4"/>
                <c:pt idx="0">
                  <c:v>100</c:v>
                </c:pt>
                <c:pt idx="1">
                  <c:v>108</c:v>
                </c:pt>
                <c:pt idx="2">
                  <c:v>119</c:v>
                </c:pt>
                <c:pt idx="3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E71-4CD9-B469-DFA5E9B623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834351"/>
        <c:axId val="1"/>
        <c:axId val="0"/>
      </c:bar3DChart>
      <c:catAx>
        <c:axId val="2483435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noFill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834351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599556201616387"/>
          <c:y val="0.90866686437446664"/>
          <c:w val="0.63593440530837353"/>
          <c:h val="6.011129756321442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gradFill rotWithShape="0">
      <a:gsLst>
        <a:gs pos="0">
          <a:srgbClr val="FFFFFF"/>
        </a:gs>
        <a:gs pos="100000">
          <a:srgbClr val="C0C0C0"/>
        </a:gs>
      </a:gsLst>
      <a:lin ang="54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Постъпили дела</a:t>
            </a:r>
          </a:p>
        </c:rich>
      </c:tx>
      <c:layout>
        <c:manualLayout>
          <c:xMode val="edge"/>
          <c:yMode val="edge"/>
          <c:x val="0.31508115057046443"/>
          <c:y val="2.909176770113644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1"/>
      <c:rotY val="20"/>
      <c:depthPercent val="100"/>
      <c:rAngAx val="1"/>
    </c:view3D>
    <c:floor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9">
                <a:gamma/>
                <a:shade val="46275"/>
                <a:invGamma/>
              </a:srgbClr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9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00000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9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473414116362314E-2"/>
          <c:y val="0.12378236529945637"/>
          <c:w val="0.8933896376324324"/>
          <c:h val="0.67428814781545976"/>
        </c:manualLayout>
      </c:layout>
      <c:bar3DChart>
        <c:barDir val="col"/>
        <c:grouping val="clustered"/>
        <c:varyColors val="0"/>
        <c:ser>
          <c:idx val="0"/>
          <c:order val="0"/>
          <c:tx>
            <c:v>наказателни</c:v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4573695205392559E-3"/>
                  <c:y val="0.1399925400459232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841-42CF-B968-E6108808353D}"/>
                </c:ext>
              </c:extLst>
            </c:dLbl>
            <c:dLbl>
              <c:idx val="1"/>
              <c:layout>
                <c:manualLayout>
                  <c:x val="6.7284352613818012E-3"/>
                  <c:y val="0.1448914713561717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841-42CF-B968-E6108808353D}"/>
                </c:ext>
              </c:extLst>
            </c:dLbl>
            <c:dLbl>
              <c:idx val="2"/>
              <c:layout>
                <c:manualLayout>
                  <c:x val="1.2900784018539037E-2"/>
                  <c:y val="0.1595389885260431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841-42CF-B968-E6108808353D}"/>
                </c:ext>
              </c:extLst>
            </c:dLbl>
            <c:dLbl>
              <c:idx val="3"/>
              <c:layout>
                <c:manualLayout>
                  <c:x val="6.5909994333415087E-3"/>
                  <c:y val="0.170216304448254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841-42CF-B968-E6108808353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Sheet1!$B$34:$E$34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Sheet1!$B$35:$E$35</c:f>
              <c:numCache>
                <c:formatCode>General</c:formatCode>
                <c:ptCount val="4"/>
                <c:pt idx="0">
                  <c:v>303</c:v>
                </c:pt>
                <c:pt idx="1">
                  <c:v>305</c:v>
                </c:pt>
                <c:pt idx="2">
                  <c:v>224</c:v>
                </c:pt>
                <c:pt idx="3">
                  <c:v>214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6841-42CF-B968-E6108808353D}"/>
            </c:ext>
          </c:extLst>
        </c:ser>
        <c:ser>
          <c:idx val="1"/>
          <c:order val="1"/>
          <c:tx>
            <c:v>граждански</c:v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4557879513181156E-3"/>
                  <c:y val="0.2389519106721829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841-42CF-B968-E6108808353D}"/>
                </c:ext>
              </c:extLst>
            </c:dLbl>
            <c:dLbl>
              <c:idx val="1"/>
              <c:layout>
                <c:manualLayout>
                  <c:x val="8.799698909816675E-3"/>
                  <c:y val="0.2325110273862442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841-42CF-B968-E6108808353D}"/>
                </c:ext>
              </c:extLst>
            </c:dLbl>
            <c:dLbl>
              <c:idx val="2"/>
              <c:layout>
                <c:manualLayout>
                  <c:x val="1.014445562725712E-2"/>
                  <c:y val="0.2912496107478089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841-42CF-B968-E6108808353D}"/>
                </c:ext>
              </c:extLst>
            </c:dLbl>
            <c:dLbl>
              <c:idx val="3"/>
              <c:layout>
                <c:manualLayout>
                  <c:x val="5.5849691720865719E-3"/>
                  <c:y val="0.1894677767625852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841-42CF-B968-E6108808353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Sheet1!$B$34:$E$34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Sheet1!$B$36:$E$36</c:f>
              <c:numCache>
                <c:formatCode>General</c:formatCode>
                <c:ptCount val="4"/>
                <c:pt idx="0">
                  <c:v>724</c:v>
                </c:pt>
                <c:pt idx="1">
                  <c:v>560</c:v>
                </c:pt>
                <c:pt idx="2">
                  <c:v>747</c:v>
                </c:pt>
                <c:pt idx="3">
                  <c:v>625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6841-42CF-B968-E610880835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6531024"/>
        <c:axId val="1"/>
        <c:axId val="0"/>
      </c:bar3DChart>
      <c:catAx>
        <c:axId val="6065310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60653102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8169943545789172"/>
          <c:y val="0.89253584344302239"/>
          <c:w val="0.44468258369112307"/>
          <c:h val="8.143561859327841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gradFill rotWithShape="0">
      <a:gsLst>
        <a:gs pos="0">
          <a:srgbClr val="FFFFFF"/>
        </a:gs>
        <a:gs pos="100000">
          <a:srgbClr val="C0C0C0"/>
        </a:gs>
      </a:gsLst>
      <a:lin ang="54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Дела на производство</a:t>
            </a:r>
          </a:p>
        </c:rich>
      </c:tx>
      <c:layout>
        <c:manualLayout>
          <c:xMode val="edge"/>
          <c:yMode val="edge"/>
          <c:x val="0.26137545776702725"/>
          <c:y val="2.909176770113644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1"/>
      <c:rotY val="20"/>
      <c:depthPercent val="100"/>
      <c:rAngAx val="1"/>
    </c:view3D>
    <c:floor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9">
                <a:gamma/>
                <a:shade val="46275"/>
                <a:invGamma/>
              </a:srgbClr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9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00000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9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473414116362314E-2"/>
          <c:y val="0.12378236529945637"/>
          <c:w val="0.8933896376324324"/>
          <c:h val="0.67428814781545976"/>
        </c:manualLayout>
      </c:layout>
      <c:bar3DChart>
        <c:barDir val="col"/>
        <c:grouping val="clustered"/>
        <c:varyColors val="0"/>
        <c:ser>
          <c:idx val="0"/>
          <c:order val="0"/>
          <c:tx>
            <c:v>наказателни</c:v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4573695205392559E-3"/>
                  <c:y val="0.1399925400459232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73F-42E3-B64F-42E7BBF58365}"/>
                </c:ext>
              </c:extLst>
            </c:dLbl>
            <c:dLbl>
              <c:idx val="1"/>
              <c:layout>
                <c:manualLayout>
                  <c:x val="6.7284352613818012E-3"/>
                  <c:y val="0.1448914713561717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73F-42E3-B64F-42E7BBF58365}"/>
                </c:ext>
              </c:extLst>
            </c:dLbl>
            <c:dLbl>
              <c:idx val="2"/>
              <c:layout>
                <c:manualLayout>
                  <c:x val="1.2900784018539037E-2"/>
                  <c:y val="0.1595389885260431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73F-42E3-B64F-42E7BBF58365}"/>
                </c:ext>
              </c:extLst>
            </c:dLbl>
            <c:dLbl>
              <c:idx val="3"/>
              <c:layout>
                <c:manualLayout>
                  <c:x val="6.5909994333415087E-3"/>
                  <c:y val="0.170216304448254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73F-42E3-B64F-42E7BBF5836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Sheet1!$B$34:$E$34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Sheet1!$B$35:$E$35</c:f>
              <c:numCache>
                <c:formatCode>General</c:formatCode>
                <c:ptCount val="4"/>
                <c:pt idx="0">
                  <c:v>337</c:v>
                </c:pt>
                <c:pt idx="1">
                  <c:v>363</c:v>
                </c:pt>
                <c:pt idx="2">
                  <c:v>283</c:v>
                </c:pt>
                <c:pt idx="3">
                  <c:v>249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C73F-42E3-B64F-42E7BBF58365}"/>
            </c:ext>
          </c:extLst>
        </c:ser>
        <c:ser>
          <c:idx val="1"/>
          <c:order val="1"/>
          <c:tx>
            <c:v>граждански</c:v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4557879513181156E-3"/>
                  <c:y val="0.2389519106721829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73F-42E3-B64F-42E7BBF58365}"/>
                </c:ext>
              </c:extLst>
            </c:dLbl>
            <c:dLbl>
              <c:idx val="1"/>
              <c:layout>
                <c:manualLayout>
                  <c:x val="8.799698909816675E-3"/>
                  <c:y val="0.2325110273862442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73F-42E3-B64F-42E7BBF58365}"/>
                </c:ext>
              </c:extLst>
            </c:dLbl>
            <c:dLbl>
              <c:idx val="2"/>
              <c:layout>
                <c:manualLayout>
                  <c:x val="1.014445562725712E-2"/>
                  <c:y val="0.2912496107478089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73F-42E3-B64F-42E7BBF58365}"/>
                </c:ext>
              </c:extLst>
            </c:dLbl>
            <c:dLbl>
              <c:idx val="3"/>
              <c:layout>
                <c:manualLayout>
                  <c:x val="5.5849691720865719E-3"/>
                  <c:y val="0.1894677767625852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73F-42E3-B64F-42E7BBF5836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Sheet1!$B$34:$E$34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Sheet1!$B$36:$E$36</c:f>
              <c:numCache>
                <c:formatCode>General</c:formatCode>
                <c:ptCount val="4"/>
                <c:pt idx="0">
                  <c:v>849</c:v>
                </c:pt>
                <c:pt idx="1">
                  <c:v>681</c:v>
                </c:pt>
                <c:pt idx="2">
                  <c:v>879</c:v>
                </c:pt>
                <c:pt idx="3">
                  <c:v>800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C73F-42E3-B64F-42E7BBF583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6531024"/>
        <c:axId val="1"/>
        <c:axId val="0"/>
      </c:bar3DChart>
      <c:catAx>
        <c:axId val="6065310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60653102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8169943545789172"/>
          <c:y val="0.89253584344302239"/>
          <c:w val="0.44468258369112307"/>
          <c:h val="8.143561859327841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gradFill rotWithShape="0">
      <a:gsLst>
        <a:gs pos="0">
          <a:srgbClr val="FFFFFF"/>
        </a:gs>
        <a:gs pos="100000">
          <a:srgbClr val="C0C0C0"/>
        </a:gs>
      </a:gsLst>
      <a:lin ang="54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Свършени дела</a:t>
            </a:r>
          </a:p>
        </c:rich>
      </c:tx>
      <c:layout>
        <c:manualLayout>
          <c:xMode val="edge"/>
          <c:yMode val="edge"/>
          <c:x val="0.30434001200977695"/>
          <c:y val="2.909176770113644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1"/>
      <c:rotY val="20"/>
      <c:depthPercent val="100"/>
      <c:rAngAx val="1"/>
    </c:view3D>
    <c:floor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9">
                <a:gamma/>
                <a:shade val="46275"/>
                <a:invGamma/>
              </a:srgbClr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9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00000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9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473414116362314E-2"/>
          <c:y val="0.12378236529945637"/>
          <c:w val="0.8933896376324324"/>
          <c:h val="0.67428814781545976"/>
        </c:manualLayout>
      </c:layout>
      <c:bar3DChart>
        <c:barDir val="col"/>
        <c:grouping val="clustered"/>
        <c:varyColors val="0"/>
        <c:ser>
          <c:idx val="0"/>
          <c:order val="0"/>
          <c:tx>
            <c:v>наказателни</c:v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4573695205392559E-3"/>
                  <c:y val="0.1399925400459232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B42-4DAE-B1B8-FA0D21388D1B}"/>
                </c:ext>
              </c:extLst>
            </c:dLbl>
            <c:dLbl>
              <c:idx val="1"/>
              <c:layout>
                <c:manualLayout>
                  <c:x val="6.7284352613818012E-3"/>
                  <c:y val="0.1448914713561717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B42-4DAE-B1B8-FA0D21388D1B}"/>
                </c:ext>
              </c:extLst>
            </c:dLbl>
            <c:dLbl>
              <c:idx val="2"/>
              <c:layout>
                <c:manualLayout>
                  <c:x val="1.2900784018539037E-2"/>
                  <c:y val="0.1595389885260431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B42-4DAE-B1B8-FA0D21388D1B}"/>
                </c:ext>
              </c:extLst>
            </c:dLbl>
            <c:dLbl>
              <c:idx val="3"/>
              <c:layout>
                <c:manualLayout>
                  <c:x val="6.5909994333415087E-3"/>
                  <c:y val="0.170216304448254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B42-4DAE-B1B8-FA0D21388D1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Sheet1!$B$34:$E$34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Sheet1!$B$35:$E$35</c:f>
              <c:numCache>
                <c:formatCode>General</c:formatCode>
                <c:ptCount val="4"/>
                <c:pt idx="0">
                  <c:v>279</c:v>
                </c:pt>
                <c:pt idx="1">
                  <c:v>304</c:v>
                </c:pt>
                <c:pt idx="2">
                  <c:v>247</c:v>
                </c:pt>
                <c:pt idx="3">
                  <c:v>221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1B42-4DAE-B1B8-FA0D21388D1B}"/>
            </c:ext>
          </c:extLst>
        </c:ser>
        <c:ser>
          <c:idx val="1"/>
          <c:order val="1"/>
          <c:tx>
            <c:v>граждански</c:v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4557879513181156E-3"/>
                  <c:y val="0.2389519106721829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B42-4DAE-B1B8-FA0D21388D1B}"/>
                </c:ext>
              </c:extLst>
            </c:dLbl>
            <c:dLbl>
              <c:idx val="1"/>
              <c:layout>
                <c:manualLayout>
                  <c:x val="8.799698909816675E-3"/>
                  <c:y val="0.2325110273862442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B42-4DAE-B1B8-FA0D21388D1B}"/>
                </c:ext>
              </c:extLst>
            </c:dLbl>
            <c:dLbl>
              <c:idx val="2"/>
              <c:layout>
                <c:manualLayout>
                  <c:x val="1.014445562725712E-2"/>
                  <c:y val="0.2912496107478089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B42-4DAE-B1B8-FA0D21388D1B}"/>
                </c:ext>
              </c:extLst>
            </c:dLbl>
            <c:dLbl>
              <c:idx val="3"/>
              <c:layout>
                <c:manualLayout>
                  <c:x val="5.5849691720865719E-3"/>
                  <c:y val="0.1894677767625852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B42-4DAE-B1B8-FA0D21388D1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Sheet1!$B$34:$E$34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Sheet1!$B$36:$E$36</c:f>
              <c:numCache>
                <c:formatCode>General</c:formatCode>
                <c:ptCount val="4"/>
                <c:pt idx="0">
                  <c:v>728</c:v>
                </c:pt>
                <c:pt idx="1">
                  <c:v>550</c:v>
                </c:pt>
                <c:pt idx="2">
                  <c:v>704</c:v>
                </c:pt>
                <c:pt idx="3">
                  <c:v>648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1B42-4DAE-B1B8-FA0D21388D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6531024"/>
        <c:axId val="1"/>
        <c:axId val="0"/>
      </c:bar3DChart>
      <c:catAx>
        <c:axId val="6065310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60653102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8169943545789172"/>
          <c:y val="0.89253584344302239"/>
          <c:w val="0.44468258369112307"/>
          <c:h val="8.143561859327841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gradFill rotWithShape="0">
      <a:gsLst>
        <a:gs pos="0">
          <a:srgbClr val="FFFFFF"/>
        </a:gs>
        <a:gs pos="100000">
          <a:srgbClr val="C0C0C0"/>
        </a:gs>
      </a:gsLst>
      <a:lin ang="54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Постъпили изпълнителни дела</a:t>
            </a:r>
          </a:p>
        </c:rich>
      </c:tx>
      <c:layout>
        <c:manualLayout>
          <c:xMode val="edge"/>
          <c:yMode val="edge"/>
          <c:x val="0.25721836409793042"/>
          <c:y val="3.6585268613575202E-2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239002398637801E-2"/>
          <c:y val="0.22195201250004465"/>
          <c:w val="0.83595947835194551"/>
          <c:h val="0.75853929546718568"/>
        </c:manualLayout>
      </c:layout>
      <c:pie3DChart>
        <c:varyColors val="1"/>
        <c:ser>
          <c:idx val="0"/>
          <c:order val="0"/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blipFill dpi="0" rotWithShape="0">
                <a:blip xmlns:r="http://schemas.openxmlformats.org/officeDocument/2006/relationships" r:embed="rId3"/>
                <a:srcRect/>
                <a:tile tx="0" ty="0" sx="100000" sy="100000" flip="none" algn="tl"/>
              </a:blip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D9E-4B0A-8385-584A7B697DA5}"/>
              </c:ext>
            </c:extLst>
          </c:dPt>
          <c:dPt>
            <c:idx val="1"/>
            <c:bubble3D val="0"/>
            <c:spPr>
              <a:blipFill dpi="0" rotWithShape="0">
                <a:blip xmlns:r="http://schemas.openxmlformats.org/officeDocument/2006/relationships" r:embed="rId4"/>
                <a:srcRect/>
                <a:tile tx="0" ty="0" sx="100000" sy="100000" flip="none" algn="tl"/>
              </a:blip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D9E-4B0A-8385-584A7B697DA5}"/>
              </c:ext>
            </c:extLst>
          </c:dPt>
          <c:dPt>
            <c:idx val="2"/>
            <c:bubble3D val="0"/>
            <c:spPr>
              <a:blipFill dpi="0" rotWithShape="0">
                <a:blip xmlns:r="http://schemas.openxmlformats.org/officeDocument/2006/relationships" r:embed="rId5"/>
                <a:srcRect/>
                <a:tile tx="0" ty="0" sx="100000" sy="100000" flip="none" algn="tl"/>
              </a:blip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D9E-4B0A-8385-584A7B697DA5}"/>
              </c:ext>
            </c:extLst>
          </c:dPt>
          <c:dPt>
            <c:idx val="3"/>
            <c:bubble3D val="0"/>
            <c:spPr>
              <a:blipFill dpi="0" rotWithShape="0">
                <a:blip xmlns:r="http://schemas.openxmlformats.org/officeDocument/2006/relationships" r:embed="rId6"/>
                <a:srcRect/>
                <a:tile tx="0" ty="0" sx="100000" sy="100000" flip="none" algn="tl"/>
              </a:blip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4D9E-4B0A-8385-584A7B697DA5}"/>
              </c:ext>
            </c:extLst>
          </c:dPt>
          <c:dLbls>
            <c:dLbl>
              <c:idx val="0"/>
              <c:layout>
                <c:manualLayout>
                  <c:x val="-0.25501286083272318"/>
                  <c:y val="8.6265906099166262E-2"/>
                </c:manualLayout>
              </c:layout>
              <c:tx>
                <c:rich>
                  <a:bodyPr/>
                  <a:lstStyle/>
                  <a:p>
                    <a:pPr>
                      <a:defRPr sz="7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700"/>
                      <a:t>2021
329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D9E-4B0A-8385-584A7B697DA5}"/>
                </c:ext>
              </c:extLst>
            </c:dLbl>
            <c:dLbl>
              <c:idx val="1"/>
              <c:layout>
                <c:manualLayout>
                  <c:x val="-0.14803063495015878"/>
                  <c:y val="-0.18236124447858659"/>
                </c:manualLayout>
              </c:layout>
              <c:tx>
                <c:rich>
                  <a:bodyPr/>
                  <a:lstStyle/>
                  <a:p>
                    <a:pPr>
                      <a:defRPr sz="7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700"/>
                      <a:t>2022
285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D9E-4B0A-8385-584A7B697DA5}"/>
                </c:ext>
              </c:extLst>
            </c:dLbl>
            <c:dLbl>
              <c:idx val="2"/>
              <c:layout>
                <c:manualLayout>
                  <c:x val="0.19950346624948762"/>
                  <c:y val="-0.13655664696147302"/>
                </c:manualLayout>
              </c:layout>
              <c:tx>
                <c:rich>
                  <a:bodyPr/>
                  <a:lstStyle/>
                  <a:p>
                    <a:pPr>
                      <a:defRPr sz="7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700"/>
                      <a:t>2019
212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D9E-4B0A-8385-584A7B697DA5}"/>
                </c:ext>
              </c:extLst>
            </c:dLbl>
            <c:dLbl>
              <c:idx val="3"/>
              <c:layout>
                <c:manualLayout>
                  <c:x val="0.1796388943084774"/>
                  <c:y val="0.15204486012306817"/>
                </c:manualLayout>
              </c:layout>
              <c:tx>
                <c:rich>
                  <a:bodyPr/>
                  <a:lstStyle/>
                  <a:p>
                    <a:pPr>
                      <a:defRPr sz="7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700"/>
                      <a:t>2020
204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D9E-4B0A-8385-584A7B697DA5}"/>
                </c:ext>
              </c:extLst>
            </c:dLbl>
            <c:numFmt formatCode="0.0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'постъпили ИД'!$A$9:$D$9</c:f>
              <c:numCache>
                <c:formatCode>General</c:formatCode>
                <c:ptCount val="4"/>
                <c:pt idx="0">
                  <c:v>329</c:v>
                </c:pt>
                <c:pt idx="1">
                  <c:v>285</c:v>
                </c:pt>
                <c:pt idx="2">
                  <c:v>212</c:v>
                </c:pt>
                <c:pt idx="3">
                  <c:v>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D9E-4B0A-8385-584A7B697D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FFFFFF"/>
        </a:gs>
        <a:gs pos="100000">
          <a:srgbClr val="808080"/>
        </a:gs>
      </a:gsLst>
      <a:lin ang="54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7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Изпълнителни дела на производство</a:t>
            </a:r>
          </a:p>
        </c:rich>
      </c:tx>
      <c:layout>
        <c:manualLayout>
          <c:xMode val="edge"/>
          <c:yMode val="edge"/>
          <c:x val="0.21128643345811282"/>
          <c:y val="3.6585268613575202E-2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239017253990791E-2"/>
          <c:y val="0.18397720854513439"/>
          <c:w val="0.83595947835194551"/>
          <c:h val="0.75853929546718568"/>
        </c:manualLayout>
      </c:layout>
      <c:pie3DChart>
        <c:varyColors val="1"/>
        <c:ser>
          <c:idx val="0"/>
          <c:order val="0"/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2"/>
            <c:spPr>
              <a:blipFill dpi="0" rotWithShape="0">
                <a:blip xmlns:r="http://schemas.openxmlformats.org/officeDocument/2006/relationships" r:embed="rId3"/>
                <a:srcRect/>
                <a:tile tx="0" ty="0" sx="100000" sy="100000" flip="none" algn="tl"/>
              </a:blip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883-480E-9B20-6781C967D4BF}"/>
              </c:ext>
            </c:extLst>
          </c:dPt>
          <c:dPt>
            <c:idx val="1"/>
            <c:bubble3D val="0"/>
            <c:explosion val="6"/>
            <c:spPr>
              <a:blipFill dpi="0" rotWithShape="0">
                <a:blip xmlns:r="http://schemas.openxmlformats.org/officeDocument/2006/relationships" r:embed="rId4"/>
                <a:srcRect/>
                <a:tile tx="0" ty="0" sx="100000" sy="100000" flip="none" algn="tl"/>
              </a:blip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883-480E-9B20-6781C967D4BF}"/>
              </c:ext>
            </c:extLst>
          </c:dPt>
          <c:dPt>
            <c:idx val="2"/>
            <c:bubble3D val="0"/>
            <c:explosion val="10"/>
            <c:spPr>
              <a:blipFill dpi="0" rotWithShape="0">
                <a:blip xmlns:r="http://schemas.openxmlformats.org/officeDocument/2006/relationships" r:embed="rId5"/>
                <a:srcRect/>
                <a:tile tx="0" ty="0" sx="100000" sy="100000" flip="none" algn="tl"/>
              </a:blip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883-480E-9B20-6781C967D4BF}"/>
              </c:ext>
            </c:extLst>
          </c:dPt>
          <c:dPt>
            <c:idx val="3"/>
            <c:bubble3D val="0"/>
            <c:explosion val="7"/>
            <c:spPr>
              <a:blipFill dpi="0" rotWithShape="0">
                <a:blip xmlns:r="http://schemas.openxmlformats.org/officeDocument/2006/relationships" r:embed="rId6"/>
                <a:srcRect/>
                <a:tile tx="0" ty="0" sx="100000" sy="100000" flip="none" algn="tl"/>
              </a:blip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2883-480E-9B20-6781C967D4BF}"/>
              </c:ext>
            </c:extLst>
          </c:dPt>
          <c:dLbls>
            <c:dLbl>
              <c:idx val="0"/>
              <c:layout>
                <c:manualLayout>
                  <c:x val="-0.20692661940879445"/>
                  <c:y val="8.8101594008065984E-2"/>
                </c:manualLayout>
              </c:layout>
              <c:tx>
                <c:rich>
                  <a:bodyPr/>
                  <a:lstStyle/>
                  <a:p>
                    <a:pPr>
                      <a:defRPr sz="7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700"/>
                      <a:t>2021
1016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883-480E-9B20-6781C967D4BF}"/>
                </c:ext>
              </c:extLst>
            </c:dLbl>
            <c:dLbl>
              <c:idx val="1"/>
              <c:layout>
                <c:manualLayout>
                  <c:x val="-0.16397785466632539"/>
                  <c:y val="-0.23340254912190395"/>
                </c:manualLayout>
              </c:layout>
              <c:tx>
                <c:rich>
                  <a:bodyPr/>
                  <a:lstStyle/>
                  <a:p>
                    <a:pPr>
                      <a:defRPr sz="7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700"/>
                      <a:t>2022
1061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883-480E-9B20-6781C967D4BF}"/>
                </c:ext>
              </c:extLst>
            </c:dLbl>
            <c:dLbl>
              <c:idx val="2"/>
              <c:layout>
                <c:manualLayout>
                  <c:x val="0.18163142992952652"/>
                  <c:y val="-0.14320914154023423"/>
                </c:manualLayout>
              </c:layout>
              <c:tx>
                <c:rich>
                  <a:bodyPr/>
                  <a:lstStyle/>
                  <a:p>
                    <a:pPr>
                      <a:defRPr sz="7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700"/>
                      <a:t>2019
893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883-480E-9B20-6781C967D4BF}"/>
                </c:ext>
              </c:extLst>
            </c:dLbl>
            <c:dLbl>
              <c:idx val="3"/>
              <c:layout>
                <c:manualLayout>
                  <c:x val="0.17841362349391363"/>
                  <c:y val="0.10665482363485045"/>
                </c:manualLayout>
              </c:layout>
              <c:tx>
                <c:rich>
                  <a:bodyPr/>
                  <a:lstStyle/>
                  <a:p>
                    <a:pPr>
                      <a:defRPr sz="7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700"/>
                      <a:t>2020
845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883-480E-9B20-6781C967D4BF}"/>
                </c:ext>
              </c:extLst>
            </c:dLbl>
            <c:numFmt formatCode="0.0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'ИД на производство'!$A$9:$D$9</c:f>
              <c:numCache>
                <c:formatCode>General</c:formatCode>
                <c:ptCount val="4"/>
                <c:pt idx="0">
                  <c:v>1016</c:v>
                </c:pt>
                <c:pt idx="1">
                  <c:v>1061</c:v>
                </c:pt>
                <c:pt idx="2">
                  <c:v>893</c:v>
                </c:pt>
                <c:pt idx="3">
                  <c:v>845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883-480E-9B20-6781C967D4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FFFFFF"/>
        </a:gs>
        <a:gs pos="100000">
          <a:srgbClr val="808080"/>
        </a:gs>
      </a:gsLst>
      <a:lin ang="54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7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Свършени изпълнителни дела</a:t>
            </a:r>
          </a:p>
        </c:rich>
      </c:tx>
      <c:layout>
        <c:manualLayout>
          <c:xMode val="edge"/>
          <c:yMode val="edge"/>
          <c:x val="0.2611553719719461"/>
          <c:y val="3.6585268613575202E-2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239002398637801E-2"/>
          <c:y val="0.22195201250004465"/>
          <c:w val="0.83595947835194551"/>
          <c:h val="0.75853929546718568"/>
        </c:manualLayout>
      </c:layout>
      <c:pie3DChart>
        <c:varyColors val="1"/>
        <c:ser>
          <c:idx val="0"/>
          <c:order val="0"/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blipFill dpi="0" rotWithShape="0">
                <a:blip xmlns:r="http://schemas.openxmlformats.org/officeDocument/2006/relationships" r:embed="rId3"/>
                <a:srcRect/>
                <a:tile tx="0" ty="0" sx="100000" sy="100000" flip="none" algn="tl"/>
              </a:blip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525-4A6E-9864-743CABDCB55F}"/>
              </c:ext>
            </c:extLst>
          </c:dPt>
          <c:dPt>
            <c:idx val="1"/>
            <c:bubble3D val="0"/>
            <c:spPr>
              <a:blipFill dpi="0" rotWithShape="0">
                <a:blip xmlns:r="http://schemas.openxmlformats.org/officeDocument/2006/relationships" r:embed="rId4"/>
                <a:srcRect/>
                <a:tile tx="0" ty="0" sx="100000" sy="100000" flip="none" algn="tl"/>
              </a:blip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525-4A6E-9864-743CABDCB55F}"/>
              </c:ext>
            </c:extLst>
          </c:dPt>
          <c:dPt>
            <c:idx val="2"/>
            <c:bubble3D val="0"/>
            <c:spPr>
              <a:blipFill dpi="0" rotWithShape="0">
                <a:blip xmlns:r="http://schemas.openxmlformats.org/officeDocument/2006/relationships" r:embed="rId5"/>
                <a:srcRect/>
                <a:tile tx="0" ty="0" sx="100000" sy="100000" flip="none" algn="tl"/>
              </a:blip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525-4A6E-9864-743CABDCB55F}"/>
              </c:ext>
            </c:extLst>
          </c:dPt>
          <c:dPt>
            <c:idx val="3"/>
            <c:bubble3D val="0"/>
            <c:spPr>
              <a:blipFill dpi="0" rotWithShape="0">
                <a:blip xmlns:r="http://schemas.openxmlformats.org/officeDocument/2006/relationships" r:embed="rId6"/>
                <a:srcRect/>
                <a:tile tx="0" ty="0" sx="100000" sy="100000" flip="none" algn="tl"/>
              </a:blip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525-4A6E-9864-743CABDCB55F}"/>
              </c:ext>
            </c:extLst>
          </c:dPt>
          <c:dLbls>
            <c:dLbl>
              <c:idx val="0"/>
              <c:layout>
                <c:manualLayout>
                  <c:x val="-0.21345071210361008"/>
                  <c:y val="8.8572710056812484E-2"/>
                </c:manualLayout>
              </c:layout>
              <c:tx>
                <c:rich>
                  <a:bodyPr/>
                  <a:lstStyle/>
                  <a:p>
                    <a:pPr>
                      <a:defRPr sz="7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700"/>
                      <a:t>2021
240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25-4A6E-9864-743CABDCB55F}"/>
                </c:ext>
              </c:extLst>
            </c:dLbl>
            <c:dLbl>
              <c:idx val="1"/>
              <c:layout>
                <c:manualLayout>
                  <c:x val="-0.15466546189922981"/>
                  <c:y val="-0.19371972490780431"/>
                </c:manualLayout>
              </c:layout>
              <c:tx>
                <c:rich>
                  <a:bodyPr/>
                  <a:lstStyle/>
                  <a:p>
                    <a:pPr>
                      <a:defRPr sz="7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700"/>
                      <a:t>2022
317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525-4A6E-9864-743CABDCB55F}"/>
                </c:ext>
              </c:extLst>
            </c:dLbl>
            <c:dLbl>
              <c:idx val="2"/>
              <c:layout>
                <c:manualLayout>
                  <c:x val="0.20945742437932963"/>
                  <c:y val="-0.10917605236054362"/>
                </c:manualLayout>
              </c:layout>
              <c:tx>
                <c:rich>
                  <a:bodyPr/>
                  <a:lstStyle/>
                  <a:p>
                    <a:pPr>
                      <a:defRPr sz="7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700"/>
                      <a:t>2019
253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525-4A6E-9864-743CABDCB55F}"/>
                </c:ext>
              </c:extLst>
            </c:dLbl>
            <c:dLbl>
              <c:idx val="3"/>
              <c:layout>
                <c:manualLayout>
                  <c:x val="0.14599199690202658"/>
                  <c:y val="0.16351539918269711"/>
                </c:manualLayout>
              </c:layout>
              <c:tx>
                <c:rich>
                  <a:bodyPr/>
                  <a:lstStyle/>
                  <a:p>
                    <a:pPr>
                      <a:defRPr sz="7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700"/>
                      <a:t>2020
158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525-4A6E-9864-743CABDCB55F}"/>
                </c:ext>
              </c:extLst>
            </c:dLbl>
            <c:numFmt formatCode="0.0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'ИД свършени'!$A$9:$D$9</c:f>
              <c:numCache>
                <c:formatCode>General</c:formatCode>
                <c:ptCount val="4"/>
                <c:pt idx="0">
                  <c:v>240</c:v>
                </c:pt>
                <c:pt idx="1">
                  <c:v>317</c:v>
                </c:pt>
                <c:pt idx="2">
                  <c:v>253</c:v>
                </c:pt>
                <c:pt idx="3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525-4A6E-9864-743CABDCB5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FFFFFF"/>
        </a:gs>
        <a:gs pos="100000">
          <a:srgbClr val="808080"/>
        </a:gs>
      </a:gsLst>
      <a:lin ang="54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7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Свършени НОХД</a:t>
            </a:r>
          </a:p>
        </c:rich>
      </c:tx>
      <c:layout>
        <c:manualLayout>
          <c:xMode val="edge"/>
          <c:yMode val="edge"/>
          <c:x val="0.27888354952671657"/>
          <c:y val="7.0817723495554602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8"/>
      <c:rotY val="20"/>
      <c:depthPercent val="500"/>
      <c:rAngAx val="1"/>
    </c:view3D>
    <c:floor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5873221216041398E-2"/>
          <c:y val="7.0323488045007029E-3"/>
          <c:w val="0.95213499182697037"/>
          <c:h val="0.829114991670106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Sheet2!$A$8</c:f>
              <c:strCache>
                <c:ptCount val="1"/>
                <c:pt idx="0">
                  <c:v>решени по същество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7826033184504343E-4"/>
                  <c:y val="8.20604380639968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CDB-4889-963F-A11A8DE97D8B}"/>
                </c:ext>
              </c:extLst>
            </c:dLbl>
            <c:dLbl>
              <c:idx val="1"/>
              <c:layout>
                <c:manualLayout>
                  <c:x val="-3.1650209442007776E-3"/>
                  <c:y val="9.588081851029189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CDB-4889-963F-A11A8DE97D8B}"/>
                </c:ext>
              </c:extLst>
            </c:dLbl>
            <c:dLbl>
              <c:idx val="2"/>
              <c:layout>
                <c:manualLayout>
                  <c:x val="7.0333798760017282E-4"/>
                  <c:y val="0.106335828889951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178693375825177E-2"/>
                      <c:h val="8.70487269029879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CDB-4889-963F-A11A8DE97D8B}"/>
                </c:ext>
              </c:extLst>
            </c:dLbl>
            <c:dLbl>
              <c:idx val="3"/>
              <c:layout>
                <c:manualLayout>
                  <c:x val="-1.7708917730605779E-4"/>
                  <c:y val="0.1056703807489089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178693375825177E-2"/>
                      <c:h val="7.16759367415737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CDB-4889-963F-A11A8DE97D8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Sheet2!$B$7:$E$7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Sheet2!$B$8:$E$8</c:f>
              <c:numCache>
                <c:formatCode>General</c:formatCode>
                <c:ptCount val="4"/>
                <c:pt idx="0">
                  <c:v>6</c:v>
                </c:pt>
                <c:pt idx="1">
                  <c:v>11</c:v>
                </c:pt>
                <c:pt idx="2">
                  <c:v>15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DB-4889-963F-A11A8DE97D8B}"/>
            </c:ext>
          </c:extLst>
        </c:ser>
        <c:ser>
          <c:idx val="1"/>
          <c:order val="1"/>
          <c:tx>
            <c:strRef>
              <c:f>Sheet2!$A$9</c:f>
              <c:strCache>
                <c:ptCount val="1"/>
                <c:pt idx="0">
                  <c:v>прекратени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7848330647719799E-3"/>
                  <c:y val="0.2781748745665054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CDB-4889-963F-A11A8DE97D8B}"/>
                </c:ext>
              </c:extLst>
            </c:dLbl>
            <c:dLbl>
              <c:idx val="1"/>
              <c:layout>
                <c:manualLayout>
                  <c:x val="3.3424686016228396E-3"/>
                  <c:y val="0.3058943150937800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CDB-4889-963F-A11A8DE97D8B}"/>
                </c:ext>
              </c:extLst>
            </c:dLbl>
            <c:dLbl>
              <c:idx val="2"/>
              <c:layout>
                <c:manualLayout>
                  <c:x val="-2.5663591504738212E-3"/>
                  <c:y val="0.2963783158926809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CDB-4889-963F-A11A8DE97D8B}"/>
                </c:ext>
              </c:extLst>
            </c:dLbl>
            <c:dLbl>
              <c:idx val="3"/>
              <c:layout>
                <c:manualLayout>
                  <c:x val="5.8549339025787406E-3"/>
                  <c:y val="0.3132120217544620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CDB-4889-963F-A11A8DE97D8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Sheet2!$B$7:$E$7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Sheet2!$B$9:$E$9</c:f>
              <c:numCache>
                <c:formatCode>General</c:formatCode>
                <c:ptCount val="4"/>
                <c:pt idx="0">
                  <c:v>91</c:v>
                </c:pt>
                <c:pt idx="1">
                  <c:v>88</c:v>
                </c:pt>
                <c:pt idx="2">
                  <c:v>73</c:v>
                </c:pt>
                <c:pt idx="3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CDB-4889-963F-A11A8DE97D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58022704"/>
        <c:axId val="1"/>
        <c:axId val="0"/>
      </c:bar3DChart>
      <c:catAx>
        <c:axId val="165802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noFill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58022704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5707146838832717"/>
          <c:y val="0.91635325945517376"/>
          <c:w val="0.52211696847705102"/>
          <c:h val="6.011129756321442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gradFill rotWithShape="0">
      <a:gsLst>
        <a:gs pos="0">
          <a:srgbClr val="FFFFFF"/>
        </a:gs>
        <a:gs pos="100000">
          <a:srgbClr val="C0C0C0"/>
        </a:gs>
      </a:gsLst>
      <a:lin ang="54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Свършени НОХД</a:t>
            </a:r>
          </a:p>
        </c:rich>
      </c:tx>
      <c:layout>
        <c:manualLayout>
          <c:xMode val="edge"/>
          <c:yMode val="edge"/>
          <c:x val="0.33973443356480809"/>
          <c:y val="3.61758793528735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50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3974530732001"/>
          <c:y val="0.19638311033081168"/>
          <c:w val="0.8714928187598292"/>
          <c:h val="0.66666897980722906"/>
        </c:manualLayout>
      </c:layout>
      <c:bar3DChart>
        <c:barDir val="bar"/>
        <c:grouping val="stacked"/>
        <c:varyColors val="0"/>
        <c:ser>
          <c:idx val="0"/>
          <c:order val="0"/>
          <c:tx>
            <c:v>по реда на съкратено съдебно следствие</c:v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Sheet2!$A$9:$D$9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strCache>
            </c:strRef>
          </c:cat>
          <c:val>
            <c:numRef>
              <c:f>Sheet2!$A$10:$D$10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4F-4440-ACB9-424FDA23E9A1}"/>
            </c:ext>
          </c:extLst>
        </c:ser>
        <c:ser>
          <c:idx val="1"/>
          <c:order val="1"/>
          <c:tx>
            <c:v>по друг ред</c:v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Sheet2!$A$9:$D$9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strCache>
            </c:strRef>
          </c:cat>
          <c:val>
            <c:numRef>
              <c:f>Sheet2!$A$11:$D$11</c:f>
              <c:numCache>
                <c:formatCode>General</c:formatCode>
                <c:ptCount val="4"/>
                <c:pt idx="0">
                  <c:v>97</c:v>
                </c:pt>
                <c:pt idx="1">
                  <c:v>92</c:v>
                </c:pt>
                <c:pt idx="2">
                  <c:v>88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4F-4440-ACB9-424FDA23E9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9590064"/>
        <c:axId val="1"/>
        <c:axId val="0"/>
      </c:bar3DChart>
      <c:catAx>
        <c:axId val="1779590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795900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2253828050091524E-2"/>
          <c:y val="0.8963523205084315"/>
          <c:w val="0.81736893589408344"/>
          <c:h val="8.361484914720107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gradFill rotWithShape="0">
      <a:gsLst>
        <a:gs pos="0">
          <a:srgbClr val="FFFFFF"/>
        </a:gs>
        <a:gs pos="100000">
          <a:srgbClr val="C0C0C0"/>
        </a:gs>
      </a:gsLst>
      <a:lin ang="54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Свършени НОХД</a:t>
            </a:r>
          </a:p>
        </c:rich>
      </c:tx>
      <c:layout>
        <c:manualLayout>
          <c:xMode val="edge"/>
          <c:yMode val="edge"/>
          <c:x val="0.30016064257028113"/>
          <c:y val="3.658544259254659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231182105696484E-2"/>
          <c:y val="0.2000007145604798"/>
          <c:w val="0.90048207025101623"/>
          <c:h val="0.6073192429946276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Sheet3!$E$18</c:f>
              <c:strCache>
                <c:ptCount val="1"/>
                <c:pt idx="0">
                  <c:v>със споразумение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Sheet3!$A$17:$D$17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Sheet3!$A$18:$D$18</c:f>
              <c:numCache>
                <c:formatCode>General</c:formatCode>
                <c:ptCount val="4"/>
                <c:pt idx="0">
                  <c:v>88</c:v>
                </c:pt>
                <c:pt idx="1">
                  <c:v>84</c:v>
                </c:pt>
                <c:pt idx="2">
                  <c:v>64</c:v>
                </c:pt>
                <c:pt idx="3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CE-495A-BFA1-3DF7D3E9525E}"/>
            </c:ext>
          </c:extLst>
        </c:ser>
        <c:ser>
          <c:idx val="1"/>
          <c:order val="1"/>
          <c:tx>
            <c:strRef>
              <c:f>Sheet3!$E$19</c:f>
              <c:strCache>
                <c:ptCount val="1"/>
                <c:pt idx="0">
                  <c:v>по друг начин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8.6584658845355166E-3"/>
                  <c:y val="9.3064076769583612E-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ACE-495A-BFA1-3DF7D3E9525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Sheet3!$A$17:$D$17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Sheet3!$A$19:$D$19</c:f>
              <c:numCache>
                <c:formatCode>General</c:formatCode>
                <c:ptCount val="4"/>
                <c:pt idx="0">
                  <c:v>9</c:v>
                </c:pt>
                <c:pt idx="1">
                  <c:v>15</c:v>
                </c:pt>
                <c:pt idx="2">
                  <c:v>24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CE-495A-BFA1-3DF7D3E95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05251455"/>
        <c:axId val="1"/>
        <c:axId val="0"/>
      </c:bar3DChart>
      <c:catAx>
        <c:axId val="1905251455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905251455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2089070191527263"/>
          <c:y val="0.90223867127019219"/>
          <c:w val="0.56427515837628728"/>
          <c:h val="7.886700282338521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gradFill rotWithShape="0">
      <a:gsLst>
        <a:gs pos="0">
          <a:srgbClr val="FFFFFF"/>
        </a:gs>
        <a:gs pos="100000">
          <a:srgbClr val="C0C0C0"/>
        </a:gs>
      </a:gsLst>
      <a:lin ang="54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Свършени НОХД</a:t>
            </a:r>
          </a:p>
        </c:rich>
      </c:tx>
      <c:layout>
        <c:manualLayout>
          <c:xMode val="edge"/>
          <c:yMode val="edge"/>
          <c:x val="0.29276699040478565"/>
          <c:y val="6.3844427589550296E-3"/>
        </c:manualLayout>
      </c:layout>
      <c:overlay val="0"/>
      <c:spPr>
        <a:noFill/>
        <a:ln w="25400">
          <a:noFill/>
        </a:ln>
      </c:spPr>
    </c:title>
    <c:autoTitleDeleted val="0"/>
    <c:view3D>
      <c:rotX val="45"/>
      <c:hPercent val="50"/>
      <c:rotY val="350"/>
      <c:depthPercent val="100"/>
      <c:rAngAx val="0"/>
      <c:perspective val="0"/>
    </c:view3D>
    <c:floor>
      <c:thickness val="0"/>
      <c:spPr>
        <a:gradFill rotWithShape="0">
          <a:gsLst>
            <a:gs pos="0">
              <a:srgbClr val="FFFFFF"/>
            </a:gs>
            <a:gs pos="100000">
              <a:srgbClr val="C0C0C0"/>
            </a:gs>
          </a:gsLst>
          <a:lin ang="5400000" scaled="1"/>
        </a:gradFill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7282236809795865"/>
          <c:y val="3.5365043123333516E-2"/>
          <c:w val="0.808538546048718"/>
          <c:h val="0.84754816037508207"/>
        </c:manualLayout>
      </c:layout>
      <c:bar3DChart>
        <c:barDir val="col"/>
        <c:grouping val="standard"/>
        <c:varyColors val="0"/>
        <c:ser>
          <c:idx val="0"/>
          <c:order val="0"/>
          <c:tx>
            <c:v>над 3 месеца</c:v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9662588953927536E-2"/>
                  <c:y val="0.2138467733737850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816453816453808E-2"/>
                      <c:h val="8.26716918577829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F556-435F-B554-1AB7811FAC93}"/>
                </c:ext>
              </c:extLst>
            </c:dLbl>
            <c:dLbl>
              <c:idx val="1"/>
              <c:layout>
                <c:manualLayout>
                  <c:x val="-1.7996347130205398E-2"/>
                  <c:y val="0.2635003792351180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556-435F-B554-1AB7811FAC93}"/>
                </c:ext>
              </c:extLst>
            </c:dLbl>
            <c:dLbl>
              <c:idx val="2"/>
              <c:layout>
                <c:manualLayout>
                  <c:x val="-1.3190087205835237E-2"/>
                  <c:y val="0.2904127798325110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556-435F-B554-1AB7811FAC93}"/>
                </c:ext>
              </c:extLst>
            </c:dLbl>
            <c:dLbl>
              <c:idx val="3"/>
              <c:layout>
                <c:manualLayout>
                  <c:x val="-1.2944918555727682E-2"/>
                  <c:y val="0.3401781711592621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556-435F-B554-1AB7811FAC9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Sheet2!$A$7:$D$7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Sheet2!$A$14:$D$14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  <c:shape val="coneToMax"/>
          <c:extLst>
            <c:ext xmlns:c16="http://schemas.microsoft.com/office/drawing/2014/chart" uri="{C3380CC4-5D6E-409C-BE32-E72D297353CC}">
              <c16:uniqueId val="{00000004-F556-435F-B554-1AB7811FAC93}"/>
            </c:ext>
          </c:extLst>
        </c:ser>
        <c:ser>
          <c:idx val="1"/>
          <c:order val="1"/>
          <c:tx>
            <c:v>до 3 месеца</c:v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8005527510369712E-2"/>
                  <c:y val="-0.1297955678391590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556-435F-B554-1AB7811FAC93}"/>
                </c:ext>
              </c:extLst>
            </c:dLbl>
            <c:dLbl>
              <c:idx val="1"/>
              <c:layout>
                <c:manualLayout>
                  <c:x val="-1.2956455425047355E-2"/>
                  <c:y val="-0.105172544750234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556-435F-B554-1AB7811FAC93}"/>
                </c:ext>
              </c:extLst>
            </c:dLbl>
            <c:dLbl>
              <c:idx val="2"/>
              <c:layout>
                <c:manualLayout>
                  <c:x val="-1.9731780102829614E-2"/>
                  <c:y val="-9.484581107425882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556-435F-B554-1AB7811FAC93}"/>
                </c:ext>
              </c:extLst>
            </c:dLbl>
            <c:dLbl>
              <c:idx val="3"/>
              <c:layout>
                <c:manualLayout>
                  <c:x val="-2.1681644516857976E-2"/>
                  <c:y val="-9.573575208243663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556-435F-B554-1AB7811FAC9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Sheet2!$A$7:$D$7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Sheet2!$A$15:$D$15</c:f>
              <c:numCache>
                <c:formatCode>General</c:formatCode>
                <c:ptCount val="4"/>
                <c:pt idx="0">
                  <c:v>89</c:v>
                </c:pt>
                <c:pt idx="1">
                  <c:v>89</c:v>
                </c:pt>
                <c:pt idx="2">
                  <c:v>77</c:v>
                </c:pt>
                <c:pt idx="3">
                  <c:v>67</c:v>
                </c:pt>
              </c:numCache>
            </c:numRef>
          </c:val>
          <c:shape val="coneToMax"/>
          <c:extLst>
            <c:ext xmlns:c16="http://schemas.microsoft.com/office/drawing/2014/chart" uri="{C3380CC4-5D6E-409C-BE32-E72D297353CC}">
              <c16:uniqueId val="{00000009-F556-435F-B554-1AB7811FA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one"/>
        <c:axId val="1903704335"/>
        <c:axId val="1"/>
        <c:axId val="2"/>
      </c:bar3DChart>
      <c:catAx>
        <c:axId val="190370433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noFill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903704335"/>
        <c:crosses val="max"/>
        <c:crossBetween val="between"/>
      </c:valAx>
      <c:serAx>
        <c:axId val="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noFill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tickLblSkip val="1"/>
        <c:tickMarkSkip val="1"/>
      </c:serAx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FFFFFF"/>
        </a:gs>
        <a:gs pos="100000">
          <a:srgbClr val="C0C0C0"/>
        </a:gs>
      </a:gsLst>
      <a:lin ang="54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Постъпили ЧНД</a:t>
            </a:r>
          </a:p>
        </c:rich>
      </c:tx>
      <c:layout>
        <c:manualLayout>
          <c:xMode val="edge"/>
          <c:yMode val="edge"/>
          <c:x val="0.34003416315505519"/>
          <c:y val="3.617600741083835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500685441710782E-2"/>
          <c:y val="0.18346316886167935"/>
          <c:w val="0.89650753985881848"/>
          <c:h val="0.7726124998541144"/>
        </c:manualLayout>
      </c:layout>
      <c:bar3DChart>
        <c:barDir val="bar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tx1">
                    <a:lumMod val="50000"/>
                    <a:lumOff val="50000"/>
                  </a:schemeClr>
                </a:gs>
                <a:gs pos="83000">
                  <a:schemeClr val="bg2">
                    <a:lumMod val="90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-0.36083855668735693"/>
                  <c:y val="-6.194719777674849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52C-4582-A487-9515E06E7155}"/>
                </c:ext>
              </c:extLst>
            </c:dLbl>
            <c:dLbl>
              <c:idx val="1"/>
              <c:layout>
                <c:manualLayout>
                  <c:x val="-0.41824914726542406"/>
                  <c:y val="-6.0546549328401402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2C-4582-A487-9515E06E7155}"/>
                </c:ext>
              </c:extLst>
            </c:dLbl>
            <c:dLbl>
              <c:idx val="2"/>
              <c:layout>
                <c:manualLayout>
                  <c:x val="-0.35928705474529093"/>
                  <c:y val="2.70495599814720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52C-4582-A487-9515E06E7155}"/>
                </c:ext>
              </c:extLst>
            </c:dLbl>
            <c:dLbl>
              <c:idx val="3"/>
              <c:layout>
                <c:manualLayout>
                  <c:x val="-0.21993723013168767"/>
                  <c:y val="-7.980731820287212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52C-4582-A487-9515E06E715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Sheet1!$A$4:$D$4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Sheet1!$A$5:$D$5</c:f>
              <c:numCache>
                <c:formatCode>General</c:formatCode>
                <c:ptCount val="4"/>
                <c:pt idx="0">
                  <c:v>103</c:v>
                </c:pt>
                <c:pt idx="1">
                  <c:v>100</c:v>
                </c:pt>
                <c:pt idx="2">
                  <c:v>59</c:v>
                </c:pt>
                <c:pt idx="3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2C-4582-A487-9515E06E71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200"/>
        <c:shape val="box"/>
        <c:axId val="1491968175"/>
        <c:axId val="1"/>
        <c:axId val="0"/>
      </c:bar3DChart>
      <c:catAx>
        <c:axId val="1491968175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6350">
            <a:noFill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9196817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FFFFFF"/>
        </a:gs>
        <a:gs pos="100000">
          <a:srgbClr val="C0C0C0"/>
        </a:gs>
      </a:gsLst>
      <a:path path="rect">
        <a:fillToRect l="100000" b="100000"/>
      </a:path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Свършени ЧНД</a:t>
            </a:r>
          </a:p>
        </c:rich>
      </c:tx>
      <c:layout>
        <c:manualLayout>
          <c:xMode val="edge"/>
          <c:yMode val="edge"/>
          <c:x val="0.36719874625472176"/>
          <c:y val="3.667497259045151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8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568940493468806E-2"/>
          <c:y val="0.12469474869259022"/>
          <c:w val="0.90130624092888245"/>
          <c:h val="0.69926859070746672"/>
        </c:manualLayout>
      </c:layout>
      <c:bar3DChart>
        <c:barDir val="col"/>
        <c:grouping val="stacked"/>
        <c:varyColors val="0"/>
        <c:ser>
          <c:idx val="0"/>
          <c:order val="0"/>
          <c:tx>
            <c:v>решени по същество</c:v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8395555285319506E-3"/>
                  <c:y val="4.18634611449026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75B-47BF-8973-9A09A4F571DD}"/>
                </c:ext>
              </c:extLst>
            </c:dLbl>
            <c:dLbl>
              <c:idx val="2"/>
              <c:layout>
                <c:manualLayout>
                  <c:x val="0"/>
                  <c:y val="6.75105485232066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5B-47BF-8973-9A09A4F571DD}"/>
                </c:ext>
              </c:extLst>
            </c:dLbl>
            <c:dLbl>
              <c:idx val="3"/>
              <c:layout>
                <c:manualLayout>
                  <c:x val="0"/>
                  <c:y val="1.62989106549154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75B-47BF-8973-9A09A4F571D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Sheet2!$A$7:$D$7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Sheet2!$A$8:$D$8</c:f>
              <c:numCache>
                <c:formatCode>General</c:formatCode>
                <c:ptCount val="4"/>
                <c:pt idx="0">
                  <c:v>102</c:v>
                </c:pt>
                <c:pt idx="1">
                  <c:v>95</c:v>
                </c:pt>
                <c:pt idx="2">
                  <c:v>51</c:v>
                </c:pt>
                <c:pt idx="3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5B-47BF-8973-9A09A4F571DD}"/>
            </c:ext>
          </c:extLst>
        </c:ser>
        <c:ser>
          <c:idx val="1"/>
          <c:order val="1"/>
          <c:tx>
            <c:v>прекратени</c:v>
          </c:tx>
          <c:spPr>
            <a:pattFill prst="dkVert">
              <a:fgClr>
                <a:schemeClr val="bg1">
                  <a:lumMod val="75000"/>
                </a:schemeClr>
              </a:fgClr>
              <a:bgClr>
                <a:schemeClr val="bg1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9156507463594072E-3"/>
                  <c:y val="-3.84917586196484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75B-47BF-8973-9A09A4F571DD}"/>
                </c:ext>
              </c:extLst>
            </c:dLbl>
            <c:dLbl>
              <c:idx val="1"/>
              <c:layout>
                <c:manualLayout>
                  <c:x val="1.6751284467819903E-2"/>
                  <c:y val="-3.220193981930362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75B-47BF-8973-9A09A4F571DD}"/>
                </c:ext>
              </c:extLst>
            </c:dLbl>
            <c:dLbl>
              <c:idx val="2"/>
              <c:layout>
                <c:manualLayout>
                  <c:x val="1.4511664096216003E-2"/>
                  <c:y val="-2.917192858879864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75B-47BF-8973-9A09A4F571DD}"/>
                </c:ext>
              </c:extLst>
            </c:dLbl>
            <c:dLbl>
              <c:idx val="3"/>
              <c:layout>
                <c:manualLayout>
                  <c:x val="7.2595281306714176E-3"/>
                  <c:y val="-2.953586497890295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75B-47BF-8973-9A09A4F571D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Sheet2!$A$7:$D$7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Sheet2!$A$9:$D$9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5B-47BF-8973-9A09A4F57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1972335"/>
        <c:axId val="1"/>
        <c:axId val="0"/>
      </c:bar3DChart>
      <c:catAx>
        <c:axId val="1491972335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491972335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6629982063052932"/>
          <c:y val="0.91774975912821022"/>
          <c:w val="0.49577075669595355"/>
          <c:h val="6.645768962424003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gradFill rotWithShape="0">
      <a:gsLst>
        <a:gs pos="0">
          <a:srgbClr val="FFFFFF"/>
        </a:gs>
        <a:gs pos="100000">
          <a:srgbClr val="C0C0C0"/>
        </a:gs>
      </a:gsLst>
      <a:lin ang="27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Постъпили ДЧНД</a:t>
            </a:r>
          </a:p>
        </c:rich>
      </c:tx>
      <c:layout>
        <c:manualLayout>
          <c:xMode val="edge"/>
          <c:yMode val="edge"/>
          <c:x val="0.36610630988199649"/>
          <c:y val="3.617578208129389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27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27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7386822369292722"/>
          <c:y val="0.15245530933576174"/>
          <c:w val="0.56662381307094156"/>
          <c:h val="0.73643666374054384"/>
        </c:manualLayout>
      </c:layout>
      <c:bar3DChart>
        <c:barDir val="col"/>
        <c:grouping val="percentStacked"/>
        <c:varyColors val="0"/>
        <c:ser>
          <c:idx val="3"/>
          <c:order val="0"/>
          <c:tx>
            <c:v>други</c:v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1F62-46BB-94DD-ED49C765061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Sheet1!$B$3:$E$3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42</c:v>
                </c:pt>
                <c:pt idx="1">
                  <c:v>43</c:v>
                </c:pt>
                <c:pt idx="2">
                  <c:v>27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62-46BB-94DD-ED49C765061B}"/>
            </c:ext>
          </c:extLst>
        </c:ser>
        <c:ser>
          <c:idx val="2"/>
          <c:order val="1"/>
          <c:tx>
            <c:v>чл. 243 и чл. 244 НПК</c:v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-6.716172121435949E-4"/>
                  <c:y val="-1.534958324007948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F62-46BB-94DD-ED49C765061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Sheet1!$B$3:$E$3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62-46BB-94DD-ED49C765061B}"/>
            </c:ext>
          </c:extLst>
        </c:ser>
        <c:ser>
          <c:idx val="1"/>
          <c:order val="2"/>
          <c:tx>
            <c:v>чл. 223 НПК</c:v>
          </c:tx>
          <c:spPr>
            <a:blipFill dpi="0" rotWithShape="0">
              <a:blip xmlns:r="http://schemas.openxmlformats.org/officeDocument/2006/relationships" r:embed="rId4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-6.0858498620839021E-6"/>
                  <c:y val="1.012479572128955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F62-46BB-94DD-ED49C765061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Sheet1!$B$3:$E$3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F62-46BB-94DD-ED49C765061B}"/>
            </c:ext>
          </c:extLst>
        </c:ser>
        <c:ser>
          <c:idx val="0"/>
          <c:order val="3"/>
          <c:tx>
            <c:v>чл. 222 НПК</c:v>
          </c:tx>
          <c:spPr>
            <a:blipFill dpi="0" rotWithShape="0">
              <a:blip xmlns:r="http://schemas.openxmlformats.org/officeDocument/2006/relationships" r:embed="rId5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5464878381449494E-3"/>
                  <c:y val="-1.8867924528301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F62-46BB-94DD-ED49C765061B}"/>
                </c:ext>
              </c:extLst>
            </c:dLbl>
            <c:dLbl>
              <c:idx val="1"/>
              <c:layout>
                <c:manualLayout>
                  <c:x val="4.3325206161458378E-3"/>
                  <c:y val="-3.145183658913500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F62-46BB-94DD-ED49C765061B}"/>
                </c:ext>
              </c:extLst>
            </c:dLbl>
            <c:dLbl>
              <c:idx val="2"/>
              <c:layout>
                <c:manualLayout>
                  <c:x val="4.3123616140390651E-3"/>
                  <c:y val="-3.69900460555638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F62-46BB-94DD-ED49C765061B}"/>
                </c:ext>
              </c:extLst>
            </c:dLbl>
            <c:dLbl>
              <c:idx val="3"/>
              <c:layout>
                <c:manualLayout>
                  <c:x val="8.6751999828164235E-3"/>
                  <c:y val="-1.823354627841333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F62-46BB-94DD-ED49C765061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Sheet1!$B$3:$E$3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F62-46BB-94DD-ED49C7650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2107903"/>
        <c:axId val="1"/>
        <c:axId val="0"/>
      </c:bar3DChart>
      <c:catAx>
        <c:axId val="962107903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962107903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5464878381450326E-3"/>
          <c:y val="0.24920888426682514"/>
          <c:w val="0.29789984481082848"/>
          <c:h val="0.5822336948447480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gradFill rotWithShape="0">
      <a:gsLst>
        <a:gs pos="0">
          <a:srgbClr val="FFFFFF"/>
        </a:gs>
        <a:gs pos="100000">
          <a:srgbClr val="C0C0C0"/>
        </a:gs>
      </a:gsLst>
      <a:path path="rect">
        <a:fillToRect r="100000" b="100000"/>
      </a:path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6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Постъпили НЧХД</a:t>
            </a:r>
          </a:p>
        </c:rich>
      </c:tx>
      <c:layout>
        <c:manualLayout>
          <c:xMode val="edge"/>
          <c:yMode val="edge"/>
          <c:x val="0.36739987598637547"/>
          <c:y val="3.61758793528735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103511884016417E-2"/>
          <c:y val="0.19121513374315877"/>
          <c:w val="0.94954766847961436"/>
          <c:h val="0.75194059350350262"/>
        </c:manualLayout>
      </c:layout>
      <c:pie3DChart>
        <c:varyColors val="1"/>
        <c:ser>
          <c:idx val="0"/>
          <c:order val="0"/>
          <c:tx>
            <c:v>2007 г.</c:v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D3C-4F1E-9A6B-6A56773C2F2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8D3C-4F1E-9A6B-6A56773C2F2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8D3C-4F1E-9A6B-6A56773C2F2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8D3C-4F1E-9A6B-6A56773C2F22}"/>
              </c:ext>
            </c:extLst>
          </c:dPt>
          <c:dLbls>
            <c:dLbl>
              <c:idx val="0"/>
              <c:layout>
                <c:manualLayout>
                  <c:x val="-0.23071744418016493"/>
                  <c:y val="5.1883279295970315E-2"/>
                </c:manualLayout>
              </c:layout>
              <c:tx>
                <c:rich>
                  <a:bodyPr/>
                  <a:lstStyle/>
                  <a:p>
                    <a:pPr>
                      <a:defRPr sz="6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bg-BG" sz="600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2020 г. -</a:t>
                    </a:r>
                    <a:r>
                      <a:rPr lang="bg-BG" sz="600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 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D3C-4F1E-9A6B-6A56773C2F22}"/>
                </c:ext>
              </c:extLst>
            </c:dLbl>
            <c:dLbl>
              <c:idx val="1"/>
              <c:layout>
                <c:manualLayout>
                  <c:x val="-0.13707240043662877"/>
                  <c:y val="-0.34830050949513675"/>
                </c:manualLayout>
              </c:layout>
              <c:tx>
                <c:rich>
                  <a:bodyPr/>
                  <a:lstStyle/>
                  <a:p>
                    <a:pPr>
                      <a:defRPr sz="6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bg-BG" sz="600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2021 г. -</a:t>
                    </a:r>
                    <a:r>
                      <a:rPr lang="bg-BG" sz="600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 4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D3C-4F1E-9A6B-6A56773C2F22}"/>
                </c:ext>
              </c:extLst>
            </c:dLbl>
            <c:dLbl>
              <c:idx val="2"/>
              <c:layout>
                <c:manualLayout>
                  <c:x val="8.7348698986038975E-2"/>
                  <c:y val="-0.21136081519221861"/>
                </c:manualLayout>
              </c:layout>
              <c:tx>
                <c:rich>
                  <a:bodyPr/>
                  <a:lstStyle/>
                  <a:p>
                    <a:pPr>
                      <a:defRPr sz="6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bg-BG" sz="600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2022 г. - </a:t>
                    </a:r>
                    <a:r>
                      <a:rPr lang="bg-BG" sz="600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3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D3C-4F1E-9A6B-6A56773C2F22}"/>
                </c:ext>
              </c:extLst>
            </c:dLbl>
            <c:dLbl>
              <c:idx val="3"/>
              <c:layout>
                <c:manualLayout>
                  <c:x val="0.17400660678853797"/>
                  <c:y val="7.7547753589624832E-2"/>
                </c:manualLayout>
              </c:layout>
              <c:tx>
                <c:rich>
                  <a:bodyPr/>
                  <a:lstStyle/>
                  <a:p>
                    <a:pPr>
                      <a:defRPr sz="6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bg-BG" sz="600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2019 г. - </a:t>
                    </a:r>
                    <a:r>
                      <a:rPr lang="bg-BG" sz="600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D3C-4F1E-9A6B-6A56773C2F22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Sheet2!$A$6:$D$6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D3C-4F1E-9A6B-6A56773C2F22}"/>
            </c:ext>
          </c:extLst>
        </c:ser>
        <c:ser>
          <c:idx val="1"/>
          <c:order val="1"/>
          <c:tx>
            <c:v>2008 г.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D3C-4F1E-9A6B-6A56773C2F2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8D3C-4F1E-9A6B-6A56773C2F2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8D3C-4F1E-9A6B-6A56773C2F2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8D3C-4F1E-9A6B-6A56773C2F22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C-8D3C-4F1E-9A6B-6A56773C2F22}"/>
            </c:ext>
          </c:extLst>
        </c:ser>
        <c:ser>
          <c:idx val="2"/>
          <c:order val="2"/>
          <c:tx>
            <c:v>2009 г.</c:v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8D3C-4F1E-9A6B-6A56773C2F2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8D3C-4F1E-9A6B-6A56773C2F2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1-8D3C-4F1E-9A6B-6A56773C2F2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8D3C-4F1E-9A6B-6A56773C2F22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14-8D3C-4F1E-9A6B-6A56773C2F22}"/>
            </c:ext>
          </c:extLst>
        </c:ser>
        <c:ser>
          <c:idx val="3"/>
          <c:order val="3"/>
          <c:tx>
            <c:v>2010 г.</c:v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8D3C-4F1E-9A6B-6A56773C2F2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8D3C-4F1E-9A6B-6A56773C2F2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8D3C-4F1E-9A6B-6A56773C2F2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B-8D3C-4F1E-9A6B-6A56773C2F22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1C-8D3C-4F1E-9A6B-6A56773C2F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FFFFFF"/>
        </a:gs>
        <a:gs pos="100000">
          <a:srgbClr val="C0C0C0"/>
        </a:gs>
      </a:gsLst>
      <a:path path="rect">
        <a:fillToRect l="50000" t="50000" r="50000" b="50000"/>
      </a:path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30027BB-0032-4C0C-A4C4-C0C3A931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27</Pages>
  <Words>12501</Words>
  <Characters>62597</Characters>
  <Application>Microsoft Office Word</Application>
  <DocSecurity>0</DocSecurity>
  <Lines>521</Lines>
  <Paragraphs>149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През цялата своя история, чрез своя труд, човечеството се е стремяло да осъществява определени цели, за да задоволява своите потребности</vt:lpstr>
    </vt:vector>
  </TitlesOfParts>
  <Company> </Company>
  <LinksUpToDate>false</LinksUpToDate>
  <CharactersWithSpaces>74949</CharactersWithSpaces>
  <SharedDoc>false</SharedDoc>
  <HLinks>
    <vt:vector size="138" baseType="variant">
      <vt:variant>
        <vt:i4>5701759</vt:i4>
      </vt:variant>
      <vt:variant>
        <vt:i4>66</vt:i4>
      </vt:variant>
      <vt:variant>
        <vt:i4>0</vt:i4>
      </vt:variant>
      <vt:variant>
        <vt:i4>5</vt:i4>
      </vt:variant>
      <vt:variant>
        <vt:lpwstr>http://www.paragraph22.bg/22-novini/read/523385-kadrovi-resheniia-na-sudiiskata-kolegiia-na-vss?utm_source=rss&amp;amp;utm_medium=click&amp;amp;utm_campaign=rss</vt:lpwstr>
      </vt:variant>
      <vt:variant>
        <vt:lpwstr/>
      </vt:variant>
      <vt:variant>
        <vt:i4>5832823</vt:i4>
      </vt:variant>
      <vt:variant>
        <vt:i4>63</vt:i4>
      </vt:variant>
      <vt:variant>
        <vt:i4>0</vt:i4>
      </vt:variant>
      <vt:variant>
        <vt:i4>5</vt:i4>
      </vt:variant>
      <vt:variant>
        <vt:lpwstr>http://www.paragraph22.bg/22-novini/read/522876-kadrovi-resheniia-na-sudiiskata-kolegiia-na-vss?utm_source=rss&amp;amp;utm_medium=click&amp;amp;utm_campaign=rss</vt:lpwstr>
      </vt:variant>
      <vt:variant>
        <vt:lpwstr/>
      </vt:variant>
      <vt:variant>
        <vt:i4>1310720</vt:i4>
      </vt:variant>
      <vt:variant>
        <vt:i4>60</vt:i4>
      </vt:variant>
      <vt:variant>
        <vt:i4>0</vt:i4>
      </vt:variant>
      <vt:variant>
        <vt:i4>5</vt:i4>
      </vt:variant>
      <vt:variant>
        <vt:lpwstr>http://legalworld.bg/66737.plenumyt-na-vss-uvelichi-biudjetite-na-sydilishta-za-remonti.html</vt:lpwstr>
      </vt:variant>
      <vt:variant>
        <vt:lpwstr/>
      </vt:variant>
      <vt:variant>
        <vt:i4>5636177</vt:i4>
      </vt:variant>
      <vt:variant>
        <vt:i4>57</vt:i4>
      </vt:variant>
      <vt:variant>
        <vt:i4>0</vt:i4>
      </vt:variant>
      <vt:variant>
        <vt:i4>5</vt:i4>
      </vt:variant>
      <vt:variant>
        <vt:lpwstr>http://legalworld.bg/66507.sydijskata-kolegiia-na-vss-otkri-proceduri-po-izbor-na-predsedateli-na-pet-sydilishta.html</vt:lpwstr>
      </vt:variant>
      <vt:variant>
        <vt:lpwstr/>
      </vt:variant>
      <vt:variant>
        <vt:i4>262219</vt:i4>
      </vt:variant>
      <vt:variant>
        <vt:i4>54</vt:i4>
      </vt:variant>
      <vt:variant>
        <vt:i4>0</vt:i4>
      </vt:variant>
      <vt:variant>
        <vt:i4>5</vt:i4>
      </vt:variant>
      <vt:variant>
        <vt:lpwstr>http://www.parvomai.net/news/438728/Sadat-poricava-dvama-nepalnoletni-chrez-razlepyane-na-prisadata-im-na-specialni-tabla</vt:lpwstr>
      </vt:variant>
      <vt:variant>
        <vt:lpwstr/>
      </vt:variant>
      <vt:variant>
        <vt:i4>7077909</vt:i4>
      </vt:variant>
      <vt:variant>
        <vt:i4>51</vt:i4>
      </vt:variant>
      <vt:variant>
        <vt:i4>0</vt:i4>
      </vt:variant>
      <vt:variant>
        <vt:i4>5</vt:i4>
      </vt:variant>
      <vt:variant>
        <vt:lpwstr>http://www.paragraph22.bg/22-novini/read/plenumut-na-vss-prie-rezultatite-ot-izpulnenieto-na-oditniia-angajiment-za-davane-na-uverenost-v-rs-purvomai?utm_source=rss&amp;amp;utm_medium=click&amp;amp;utm_campaign=rss</vt:lpwstr>
      </vt:variant>
      <vt:variant>
        <vt:lpwstr/>
      </vt:variant>
      <vt:variant>
        <vt:i4>70647876</vt:i4>
      </vt:variant>
      <vt:variant>
        <vt:i4>48</vt:i4>
      </vt:variant>
      <vt:variant>
        <vt:i4>0</vt:i4>
      </vt:variant>
      <vt:variant>
        <vt:i4>5</vt:i4>
      </vt:variant>
      <vt:variant>
        <vt:lpwstr>http://www.marica.bg/рецидивист-с-18-присъди-задигна-пинчера-на-приятел-news758624.html</vt:lpwstr>
      </vt:variant>
      <vt:variant>
        <vt:lpwstr/>
      </vt:variant>
      <vt:variant>
        <vt:i4>3539070</vt:i4>
      </vt:variant>
      <vt:variant>
        <vt:i4>45</vt:i4>
      </vt:variant>
      <vt:variant>
        <vt:i4>0</vt:i4>
      </vt:variant>
      <vt:variant>
        <vt:i4>5</vt:i4>
      </vt:variant>
      <vt:variant>
        <vt:lpwstr>http://www.parvomai.net/news/423369/Rayonniyat-sad-v-Parvomay-e-vtori-po-natovarenost-sled-Plovdivskiya</vt:lpwstr>
      </vt:variant>
      <vt:variant>
        <vt:lpwstr/>
      </vt:variant>
      <vt:variant>
        <vt:i4>917534</vt:i4>
      </vt:variant>
      <vt:variant>
        <vt:i4>42</vt:i4>
      </vt:variant>
      <vt:variant>
        <vt:i4>0</vt:i4>
      </vt:variant>
      <vt:variant>
        <vt:i4>5</vt:i4>
      </vt:variant>
      <vt:variant>
        <vt:lpwstr>http://www.mediamonitor.bg/main.php?mil=VQgCDUtFAgEOGkwVVBRbVBYJSwpVWEdTC1dHCkICAwwWU0NDWVVUUhYDSlwJXBADBQEBBFBWUkcDF18ECxpXV0BbVRULRQIEDhoAVgdECU0=</vt:lpwstr>
      </vt:variant>
      <vt:variant>
        <vt:lpwstr/>
      </vt:variant>
      <vt:variant>
        <vt:i4>1638477</vt:i4>
      </vt:variant>
      <vt:variant>
        <vt:i4>39</vt:i4>
      </vt:variant>
      <vt:variant>
        <vt:i4>0</vt:i4>
      </vt:variant>
      <vt:variant>
        <vt:i4>5</vt:i4>
      </vt:variant>
      <vt:variant>
        <vt:lpwstr>http://defakto.bg/2017/03/01/инспекторатът-към-всс-обяви-масови-пр/</vt:lpwstr>
      </vt:variant>
      <vt:variant>
        <vt:lpwstr/>
      </vt:variant>
      <vt:variant>
        <vt:i4>75367472</vt:i4>
      </vt:variant>
      <vt:variant>
        <vt:i4>36</vt:i4>
      </vt:variant>
      <vt:variant>
        <vt:i4>0</vt:i4>
      </vt:variant>
      <vt:variant>
        <vt:i4>5</vt:i4>
      </vt:variant>
      <vt:variant>
        <vt:lpwstr>http://www.dailypress.bg/цигани-крадат-слънчоглед-с-ятак-от-бдж/</vt:lpwstr>
      </vt:variant>
      <vt:variant>
        <vt:lpwstr/>
      </vt:variant>
      <vt:variant>
        <vt:i4>4063347</vt:i4>
      </vt:variant>
      <vt:variant>
        <vt:i4>33</vt:i4>
      </vt:variant>
      <vt:variant>
        <vt:i4>0</vt:i4>
      </vt:variant>
      <vt:variant>
        <vt:i4>5</vt:i4>
      </vt:variant>
      <vt:variant>
        <vt:lpwstr>http://www.parvomai.net/news/419294/1029-dela-sa-postapili-v-Rayonniya-sad-prez-2016-godina</vt:lpwstr>
      </vt:variant>
      <vt:variant>
        <vt:lpwstr/>
      </vt:variant>
      <vt:variant>
        <vt:i4>74843228</vt:i4>
      </vt:variant>
      <vt:variant>
        <vt:i4>30</vt:i4>
      </vt:variant>
      <vt:variant>
        <vt:i4>0</vt:i4>
      </vt:variant>
      <vt:variant>
        <vt:i4>5</vt:i4>
      </vt:variant>
      <vt:variant>
        <vt:lpwstr>http://defakto.bg/2017/03/18/районният-съд-в-първомай-обучава-учен/</vt:lpwstr>
      </vt:variant>
      <vt:variant>
        <vt:lpwstr/>
      </vt:variant>
      <vt:variant>
        <vt:i4>1835132</vt:i4>
      </vt:variant>
      <vt:variant>
        <vt:i4>27</vt:i4>
      </vt:variant>
      <vt:variant>
        <vt:i4>0</vt:i4>
      </vt:variant>
      <vt:variant>
        <vt:i4>5</vt:i4>
      </vt:variant>
      <vt:variant>
        <vt:lpwstr>http://www.marica.bg/деца-гостуваха-в-съдебната-палата-в-първомай-news713562.html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http://www.plovdiv-online.com/region/item/83633-den-n%D0%B0-otvoreni-vr%D0%B0ti-v-saad%D0%B0-v-paarvom%D0%B0y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http://www.asenovgrad-online.com/parvomai/item/9792-den-n%D0%B0-otvoreni-vr%D0%B0ti-v-saad%D0%B0-v-paarvom%D0%B0y</vt:lpwstr>
      </vt:variant>
      <vt:variant>
        <vt:lpwstr/>
      </vt:variant>
      <vt:variant>
        <vt:i4>8060976</vt:i4>
      </vt:variant>
      <vt:variant>
        <vt:i4>18</vt:i4>
      </vt:variant>
      <vt:variant>
        <vt:i4>0</vt:i4>
      </vt:variant>
      <vt:variant>
        <vt:i4>5</vt:i4>
      </vt:variant>
      <vt:variant>
        <vt:lpwstr>http://www.parvomai.net/videos/197843/Uchenici-posetiha-Rayonen-sad%C2%A0%E2%80%93-Parvomay-v-Denya-na-otvorenite-vrati</vt:lpwstr>
      </vt:variant>
      <vt:variant>
        <vt:lpwstr/>
      </vt:variant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http://www.parvomai.net/news/422175/Delo-za-tezhka-telesna-povreda-razgledaha-uchenici-ot-Debar</vt:lpwstr>
      </vt:variant>
      <vt:variant>
        <vt:lpwstr/>
      </vt:variant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https://trud.bg/%D0%B4%D0%B5%D0%BD-%D0%BD%D0%B0-%D0%BE%D1%82%D0%B2%D0%BE%D1%80%D0%B5%D0%BD%D0%B8%D1%82%D0%B5-%D0%B2%D1%80%D0%B0%D1%82%D0%B8-%D1%81%D0%B5-%D0%BF%D1%80%D0%BE%D0%B2%D0%B5%D0%B4%D0%B5-%D0%B2-%D1%80%D0%B0/</vt:lpwstr>
      </vt:variant>
      <vt:variant>
        <vt:lpwstr/>
      </vt:variant>
      <vt:variant>
        <vt:i4>2359347</vt:i4>
      </vt:variant>
      <vt:variant>
        <vt:i4>9</vt:i4>
      </vt:variant>
      <vt:variant>
        <vt:i4>0</vt:i4>
      </vt:variant>
      <vt:variant>
        <vt:i4>5</vt:i4>
      </vt:variant>
      <vt:variant>
        <vt:lpwstr>http://www.parvomai.net/news/420597/Sadiya-Zdravchev-vleze-v-uchilisthe</vt:lpwstr>
      </vt:variant>
      <vt:variant>
        <vt:lpwstr/>
      </vt:variant>
      <vt:variant>
        <vt:i4>2883616</vt:i4>
      </vt:variant>
      <vt:variant>
        <vt:i4>6</vt:i4>
      </vt:variant>
      <vt:variant>
        <vt:i4>0</vt:i4>
      </vt:variant>
      <vt:variant>
        <vt:i4>5</vt:i4>
      </vt:variant>
      <vt:variant>
        <vt:lpwstr>http://www.haskovo.net/videos/197343/Rayonen-sad-%E2%80%93-Parvomay-zapochna-realizaciya-na-obrazovatelna-programa</vt:lpwstr>
      </vt:variant>
      <vt:variant>
        <vt:lpwstr/>
      </vt:variant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http://www.parvomai.net/news/420595/Rayonniyat-sad-v-Parvomay-otvarya-za-den-vratite-si</vt:lpwstr>
      </vt:variant>
      <vt:variant>
        <vt:lpwstr/>
      </vt:variant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apis://NORM|2027|8|152|/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 цялата своя история, чрез своя труд, човечеството се е стремяло да осъществява определени цели, за да задоволява своите потребности</dc:title>
  <dc:subject/>
  <dc:creator>jyg</dc:creator>
  <cp:keywords/>
  <cp:lastModifiedBy>Атанаска Гаджева</cp:lastModifiedBy>
  <cp:revision>17</cp:revision>
  <cp:lastPrinted>2009-02-11T15:49:00Z</cp:lastPrinted>
  <dcterms:created xsi:type="dcterms:W3CDTF">2019-01-31T12:51:00Z</dcterms:created>
  <dcterms:modified xsi:type="dcterms:W3CDTF">2023-01-30T10:30:00Z</dcterms:modified>
</cp:coreProperties>
</file>